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F6" w:rsidRPr="008756F6" w:rsidRDefault="008756F6" w:rsidP="008756F6">
      <w:pPr>
        <w:widowControl w:val="0"/>
        <w:autoSpaceDE w:val="0"/>
        <w:autoSpaceDN w:val="0"/>
        <w:adjustRightInd w:val="0"/>
        <w:spacing w:after="0" w:line="240"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ΣΥΜΒΑΣΗ ΕΚΠΡΟΣΩΠΗΣΗΣ ΑΠΟ ΤΟΝ ΦΟΡΕΑ ΣΩΡΕΥΤΙΚΗΣ ΕΚΠΡΟΣΩΠΗΣΗΣ ΤΕΛΕΥΤΑΙΟΥ ΚΑΤΑΦΥΓΙΟΥ (</w:t>
      </w:r>
      <w:proofErr w:type="spellStart"/>
      <w:r w:rsidRPr="008756F6">
        <w:rPr>
          <w:rFonts w:ascii="Calibri" w:eastAsia="Times New Roman" w:hAnsi="Calibri" w:cs="Tahoma"/>
          <w:b/>
          <w:bCs/>
          <w:lang w:val="el-GR" w:eastAsia="el-GR"/>
        </w:rPr>
        <w:t>Σ.Ε.Φο.Σ.Ε.Τε.Κ</w:t>
      </w:r>
      <w:proofErr w:type="spellEnd"/>
      <w:r w:rsidRPr="008756F6">
        <w:rPr>
          <w:rFonts w:ascii="Calibri" w:eastAsia="Times New Roman" w:hAnsi="Calibri" w:cs="Tahoma"/>
          <w:b/>
          <w:bCs/>
          <w:lang w:val="el-GR" w:eastAsia="el-GR"/>
        </w:rPr>
        <w:t xml:space="preserve">.) </w:t>
      </w:r>
    </w:p>
    <w:p w:rsidR="008756F6" w:rsidRPr="008756F6" w:rsidRDefault="008756F6" w:rsidP="008756F6">
      <w:pPr>
        <w:tabs>
          <w:tab w:val="num" w:pos="567"/>
        </w:tabs>
        <w:autoSpaceDE w:val="0"/>
        <w:autoSpaceDN w:val="0"/>
        <w:adjustRightInd w:val="0"/>
        <w:spacing w:after="80" w:line="300" w:lineRule="exact"/>
        <w:jc w:val="both"/>
        <w:rPr>
          <w:rFonts w:ascii="Calibri" w:eastAsia="Times New Roman" w:hAnsi="Calibri" w:cs="Tahoma"/>
          <w:b/>
          <w:bCs/>
          <w:lang w:val="el-GR" w:eastAsia="el-GR"/>
        </w:rPr>
      </w:pPr>
    </w:p>
    <w:p w:rsidR="008756F6" w:rsidRPr="008756F6" w:rsidRDefault="008756F6" w:rsidP="008756F6">
      <w:pPr>
        <w:spacing w:after="0" w:line="276" w:lineRule="auto"/>
        <w:jc w:val="both"/>
        <w:rPr>
          <w:rFonts w:ascii="Calibri" w:eastAsia="Times New Roman" w:hAnsi="Calibri" w:cs="Arial"/>
          <w:lang w:val="el-GR" w:eastAsia="el-GR"/>
        </w:rPr>
      </w:pPr>
    </w:p>
    <w:p w:rsidR="008756F6" w:rsidRPr="008756F6" w:rsidRDefault="008756F6" w:rsidP="008756F6">
      <w:pPr>
        <w:spacing w:after="120" w:line="264" w:lineRule="auto"/>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Στον Πειραιά, σήμερα ……………………..</w:t>
      </w:r>
    </w:p>
    <w:p w:rsidR="008756F6" w:rsidRPr="008756F6" w:rsidRDefault="008756F6" w:rsidP="008756F6">
      <w:pPr>
        <w:spacing w:after="120" w:line="264" w:lineRule="auto"/>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lang w:val="el-GR" w:eastAsia="el-GR"/>
        </w:rPr>
      </w:pPr>
      <w:r w:rsidRPr="008756F6">
        <w:rPr>
          <w:rFonts w:ascii="Calibri" w:eastAsia="Times New Roman" w:hAnsi="Calibri" w:cs="Tahoma"/>
          <w:lang w:val="el-GR" w:eastAsia="el-GR"/>
        </w:rPr>
        <w:t>ΜΕΤΑΞΥ</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 xml:space="preserve">Της Ανώνυμης Εταιρείας με την επωνυμία «ΔΙΑΧΕΙΡΙΣΤΗΣ ΑΝΑΝΕΩΣΙΜΩΝ ΠΗΓΩΝ ΕΝΕΡΓΕΙΑΣ ΚΑΙ ΕΓΓΥΗΣΕΩΝ ΠΡΟΕΛΕΥΣΗΣ Α.Ε.» και τον διακριτικό τίτλο «Δ.Α.Π.Ε.Ε.Π Α.Ε.», με την ιδιότητά της ως Φορέα Σωρευτικής Εκπροσώπησης Τελευταίου Καταφυγίου (εφεξής </w:t>
      </w:r>
      <w:proofErr w:type="spellStart"/>
      <w:r w:rsidRPr="008756F6">
        <w:rPr>
          <w:rFonts w:ascii="Calibri" w:eastAsia="Times New Roman" w:hAnsi="Calibri" w:cs="Tahoma"/>
          <w:bCs/>
          <w:lang w:val="el-GR" w:eastAsia="el-GR"/>
        </w:rPr>
        <w:t>Φο.Σ.Ε.Τε.Κ</w:t>
      </w:r>
      <w:proofErr w:type="spellEnd"/>
      <w:r w:rsidRPr="008756F6">
        <w:rPr>
          <w:rFonts w:ascii="Calibri" w:eastAsia="Times New Roman" w:hAnsi="Calibri" w:cs="Tahoma"/>
          <w:bCs/>
          <w:lang w:val="el-GR" w:eastAsia="el-GR"/>
        </w:rPr>
        <w:t>.</w:t>
      </w:r>
      <w:r w:rsidRPr="008756F6">
        <w:rPr>
          <w:rFonts w:ascii="Calibri" w:eastAsia="Times New Roman" w:hAnsi="Calibri" w:cs="Tahoma"/>
          <w:color w:val="000000"/>
          <w:lang w:val="el-GR" w:eastAsia="el-GR"/>
        </w:rPr>
        <w:t xml:space="preserve">) δυνάμει της </w:t>
      </w:r>
      <w:r w:rsidRPr="008756F6">
        <w:rPr>
          <w:rFonts w:ascii="Calibri" w:eastAsia="Times New Roman" w:hAnsi="Calibri" w:cs="Tahoma"/>
          <w:lang w:val="el-GR" w:eastAsia="el-GR"/>
        </w:rPr>
        <w:t xml:space="preserve">υπουργικής απόφασης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ΥΠΕΝ/ΔΑΠΕΕΚ/25512/883/20.03.2019 όπως αυτή ισχύει</w:t>
      </w:r>
      <w:r w:rsidRPr="008756F6">
        <w:rPr>
          <w:rFonts w:ascii="Calibri" w:eastAsia="Times New Roman" w:hAnsi="Calibri" w:cs="Tahoma"/>
          <w:color w:val="000000"/>
          <w:lang w:val="el-GR" w:eastAsia="el-GR"/>
        </w:rPr>
        <w:t xml:space="preserve">, η οποία εδρεύει </w:t>
      </w:r>
      <w:proofErr w:type="spellStart"/>
      <w:r w:rsidRPr="008756F6">
        <w:rPr>
          <w:rFonts w:ascii="Calibri" w:eastAsia="Times New Roman" w:hAnsi="Calibri" w:cs="Tahoma"/>
          <w:color w:val="000000"/>
          <w:lang w:val="el-GR" w:eastAsia="el-GR"/>
        </w:rPr>
        <w:t>στ</w:t>
      </w:r>
      <w:proofErr w:type="spellEnd"/>
      <w:r w:rsidRPr="008756F6">
        <w:rPr>
          <w:rFonts w:ascii="Calibri" w:eastAsia="Times New Roman" w:hAnsi="Calibri" w:cs="Tahoma"/>
          <w:color w:val="000000"/>
          <w:lang w:val="el-GR" w:eastAsia="el-GR"/>
        </w:rPr>
        <w:t xml:space="preserve"> ………….. οδός ………………………., αριθ. …….., Τ.Κ. …………….., με Α.Φ.Μ. ………………………..της Δ.Ο.Υ. ……………………………………………και εκπροσωπείται νόμιμα για την υπογραφή της παρούσας από …………………………………………………………., δυνάμει της υπ’ αριθ. ……………………… απόφασης του Διοικητικού Συμβουλίου, </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αφενός</w:t>
      </w:r>
    </w:p>
    <w:p w:rsidR="008756F6" w:rsidRPr="008756F6" w:rsidRDefault="008756F6" w:rsidP="008756F6">
      <w:pPr>
        <w:spacing w:after="120" w:line="264" w:lineRule="auto"/>
        <w:jc w:val="center"/>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ΚΑΙ</w:t>
      </w:r>
    </w:p>
    <w:p w:rsidR="008756F6" w:rsidRPr="008756F6" w:rsidRDefault="008756F6" w:rsidP="008756F6">
      <w:pPr>
        <w:spacing w:after="120" w:line="264" w:lineRule="auto"/>
        <w:jc w:val="center"/>
        <w:rPr>
          <w:rFonts w:ascii="Calibri" w:eastAsia="Times New Roman" w:hAnsi="Calibri" w:cs="Tahoma"/>
          <w:color w:val="000000"/>
          <w:lang w:val="el-GR" w:eastAsia="el-GR"/>
        </w:rPr>
      </w:pP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 xml:space="preserve">Της εταιρείας με την επωνυμία «………………………………………» και τον διακριτικό τίτλο «………………………………………», με την ιδιότητά της ως Κατόχου Σταθμού παραγωγής ηλεκτρικής ενέργειας από Α.Π.Ε. και Σ.Η.Θ.Υ.Α. εγκατεστημένης ισχύος ……… </w:t>
      </w:r>
      <w:r w:rsidRPr="008756F6">
        <w:rPr>
          <w:rFonts w:ascii="Calibri" w:eastAsia="Times New Roman" w:hAnsi="Calibri" w:cs="Tahoma"/>
          <w:color w:val="000000"/>
          <w:lang w:eastAsia="el-GR"/>
        </w:rPr>
        <w:t>MW</w:t>
      </w:r>
      <w:r w:rsidRPr="008756F6">
        <w:rPr>
          <w:rFonts w:ascii="Calibri" w:eastAsia="Times New Roman" w:hAnsi="Calibri" w:cs="Tahoma"/>
          <w:color w:val="000000"/>
          <w:lang w:val="el-GR" w:eastAsia="el-GR"/>
        </w:rPr>
        <w:t xml:space="preserve">,  τεχνολογίας ……………………………….…… με κωδικό ΕΔΡΕΘ……………………., με υποχρέωση συμμετοχής στις αγορές ηλεκτρικής ενέργειας, σύμφωνα με το άρθρο 5 του ν. 4414/2016 (που στο εξής και χάριν συντομίας θα καλούνται «Κάτοχος» και «Σταθμός», αντίστοιχα), που εδρεύει </w:t>
      </w:r>
      <w:proofErr w:type="spellStart"/>
      <w:r w:rsidRPr="008756F6">
        <w:rPr>
          <w:rFonts w:ascii="Calibri" w:eastAsia="Times New Roman" w:hAnsi="Calibri" w:cs="Tahoma"/>
          <w:color w:val="000000"/>
          <w:lang w:val="el-GR" w:eastAsia="el-GR"/>
        </w:rPr>
        <w:t>στ</w:t>
      </w:r>
      <w:proofErr w:type="spellEnd"/>
      <w:r w:rsidRPr="008756F6">
        <w:rPr>
          <w:rFonts w:ascii="Calibri" w:eastAsia="Times New Roman" w:hAnsi="Calibri" w:cs="Tahoma"/>
          <w:color w:val="000000"/>
          <w:lang w:val="el-GR" w:eastAsia="el-GR"/>
        </w:rPr>
        <w:t xml:space="preserve"> ……………………, οδός ………………………., αριθ. …….., Τ.Κ. …………….. με Α.Φ.Μ. …………………., της Δ.Ο.Υ.………………………, και εκπροσωπείται νόμιμα για την υπογραφή της παρούσας από ………………………………….., με την ιδιότητά του (διαχειριστή ή νόμιμου εκπροσώπου της εταιρείας δυνάμει του υπ’ αριθ. ………………… πρακτικού του Διοικητικού Συμβουλίου της) </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(ή εναλλακτικά σε περίπτωση φυσικού προσώπου)</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[Του/</w:t>
      </w:r>
      <w:proofErr w:type="spellStart"/>
      <w:r w:rsidRPr="008756F6">
        <w:rPr>
          <w:rFonts w:ascii="Calibri" w:eastAsia="Times New Roman" w:hAnsi="Calibri" w:cs="Tahoma"/>
          <w:color w:val="000000"/>
          <w:lang w:val="el-GR" w:eastAsia="el-GR"/>
        </w:rPr>
        <w:t>Tης</w:t>
      </w:r>
      <w:proofErr w:type="spellEnd"/>
      <w:r w:rsidRPr="008756F6">
        <w:rPr>
          <w:rFonts w:ascii="Calibri" w:eastAsia="Times New Roman" w:hAnsi="Calibri" w:cs="Tahoma"/>
          <w:color w:val="000000"/>
          <w:lang w:val="el-GR" w:eastAsia="el-GR"/>
        </w:rPr>
        <w:t xml:space="preserve"> ...............…………..……… (ονοματεπώνυμο), με την ιδιότητά του/της ως Κατόχου Σταθμού παραγωγής ηλεκτρικής ενέργειας από Α.Π.Ε. και Σ.Η.Θ.Υ.Α. εγκατεστημένης ισχύος ……… </w:t>
      </w:r>
      <w:r w:rsidRPr="008756F6">
        <w:rPr>
          <w:rFonts w:ascii="Calibri" w:eastAsia="Times New Roman" w:hAnsi="Calibri" w:cs="Tahoma"/>
          <w:color w:val="000000"/>
          <w:lang w:eastAsia="el-GR"/>
        </w:rPr>
        <w:t>MW</w:t>
      </w:r>
      <w:r w:rsidRPr="008756F6">
        <w:rPr>
          <w:rFonts w:ascii="Calibri" w:eastAsia="Times New Roman" w:hAnsi="Calibri" w:cs="Tahoma"/>
          <w:color w:val="000000"/>
          <w:lang w:val="el-GR" w:eastAsia="el-GR"/>
        </w:rPr>
        <w:t xml:space="preserve">,  τεχνολογίας ……………………………..……… με κωδικό ΕΔΡΕΘ…………………….,  με υποχρέωση συμμετοχής στις αγορές ηλεκτρικής ενέργειας, σύμφωνα με το άρθρο 5 του ν. 4414/2016,  (που στο εξής και χάριν συντομίας θα καλούνται «Κάτοχος» και «Σταθμός», αντίστοιχα), με Α.Φ.Μ. …........…… της Δ.Ο.Υ. .....................… ο/η οποίος/α κατοικεί </w:t>
      </w:r>
      <w:proofErr w:type="spellStart"/>
      <w:r w:rsidRPr="008756F6">
        <w:rPr>
          <w:rFonts w:ascii="Calibri" w:eastAsia="Times New Roman" w:hAnsi="Calibri" w:cs="Tahoma"/>
          <w:color w:val="000000"/>
          <w:lang w:val="el-GR" w:eastAsia="el-GR"/>
        </w:rPr>
        <w:t>στ</w:t>
      </w:r>
      <w:proofErr w:type="spellEnd"/>
      <w:r w:rsidRPr="008756F6">
        <w:rPr>
          <w:rFonts w:ascii="Calibri" w:eastAsia="Times New Roman" w:hAnsi="Calibri" w:cs="Tahoma"/>
          <w:color w:val="000000"/>
          <w:lang w:val="el-GR" w:eastAsia="el-GR"/>
        </w:rPr>
        <w:t xml:space="preserve">……………………, οδός ...............…………..………, αριθ. ….............., Τ.Κ. ……….., </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color w:val="000000"/>
          <w:lang w:val="el-GR" w:eastAsia="el-GR"/>
        </w:rPr>
      </w:pPr>
      <w:r w:rsidRPr="008756F6">
        <w:rPr>
          <w:rFonts w:ascii="Calibri" w:eastAsia="Times New Roman" w:hAnsi="Calibri" w:cs="Tahoma"/>
          <w:color w:val="000000"/>
          <w:lang w:val="el-GR" w:eastAsia="el-GR"/>
        </w:rPr>
        <w:t xml:space="preserve">αφετέρου,  </w:t>
      </w:r>
    </w:p>
    <w:p w:rsidR="008756F6" w:rsidRPr="008756F6" w:rsidRDefault="008756F6" w:rsidP="008756F6">
      <w:pPr>
        <w:widowControl w:val="0"/>
        <w:autoSpaceDE w:val="0"/>
        <w:autoSpaceDN w:val="0"/>
        <w:adjustRightInd w:val="0"/>
        <w:spacing w:after="120" w:line="264" w:lineRule="auto"/>
        <w:rPr>
          <w:rFonts w:ascii="Calibri" w:eastAsia="Times New Roman" w:hAnsi="Calibri" w:cs="Tahoma"/>
          <w:color w:val="000000"/>
          <w:lang w:val="el-GR" w:eastAsia="el-GR"/>
        </w:rPr>
      </w:pPr>
    </w:p>
    <w:p w:rsidR="008756F6" w:rsidRPr="008756F6" w:rsidRDefault="008756F6" w:rsidP="008756F6">
      <w:pPr>
        <w:widowControl w:val="0"/>
        <w:autoSpaceDE w:val="0"/>
        <w:autoSpaceDN w:val="0"/>
        <w:adjustRightInd w:val="0"/>
        <w:spacing w:after="120" w:line="264" w:lineRule="auto"/>
        <w:rPr>
          <w:rFonts w:ascii="Calibri" w:eastAsia="Times New Roman" w:hAnsi="Calibri" w:cs="Tahoma"/>
          <w:lang w:eastAsia="el-GR"/>
        </w:rPr>
      </w:pPr>
      <w:r w:rsidRPr="008756F6">
        <w:rPr>
          <w:rFonts w:ascii="Calibri" w:eastAsia="Times New Roman" w:hAnsi="Calibri" w:cs="Tahoma"/>
          <w:lang w:val="el-GR" w:eastAsia="el-GR"/>
        </w:rPr>
        <w:t>αφού έλαβαν υπόψη:</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bookmarkStart w:id="0" w:name="_GoBack"/>
      <w:bookmarkEnd w:id="0"/>
      <w:r w:rsidRPr="008756F6">
        <w:rPr>
          <w:rFonts w:ascii="Calibri" w:eastAsia="Times New Roman" w:hAnsi="Calibri" w:cs="Tahoma"/>
          <w:lang w:val="el-GR" w:eastAsia="el-GR"/>
        </w:rPr>
        <w:t xml:space="preserve">Την υπουργική απόφαση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ΥΠΕΝ/ΔΑΠΕΕΚ/25512/883/20.03.2019 «</w:t>
      </w:r>
      <w:r w:rsidRPr="008756F6">
        <w:rPr>
          <w:rFonts w:ascii="Calibri" w:eastAsia="Times New Roman" w:hAnsi="Calibri" w:cs="Tahoma"/>
          <w:i/>
          <w:lang w:val="el-GR" w:eastAsia="el-GR"/>
        </w:rPr>
        <w:t>Ορισμός του Φορέα Σωρευτικής Εκπροσώπησης Τελευταίου Καταφυγίου (</w:t>
      </w:r>
      <w:proofErr w:type="spellStart"/>
      <w:r w:rsidRPr="008756F6">
        <w:rPr>
          <w:rFonts w:ascii="Calibri" w:eastAsia="Times New Roman" w:hAnsi="Calibri" w:cs="Tahoma"/>
          <w:i/>
          <w:lang w:val="el-GR" w:eastAsia="el-GR"/>
        </w:rPr>
        <w:t>Φο.Σ.Ε.Τε.Κ</w:t>
      </w:r>
      <w:proofErr w:type="spellEnd"/>
      <w:r w:rsidRPr="008756F6">
        <w:rPr>
          <w:rFonts w:ascii="Calibri" w:eastAsia="Times New Roman" w:hAnsi="Calibri" w:cs="Tahoma"/>
          <w:i/>
          <w:lang w:val="el-GR" w:eastAsia="el-GR"/>
        </w:rPr>
        <w:t>.) και καθορισμός των υποχρεώσεων, του πλαισίου λειτουργίας του και των χρεώσεων που επιβάλει για την παροχή των υπηρεσιών του, σύμφωνα με την παρ. 5 του άρθρου 5 του ν. 4414/2016</w:t>
      </w:r>
      <w:r w:rsidRPr="008756F6">
        <w:rPr>
          <w:rFonts w:ascii="Calibri" w:eastAsia="Times New Roman" w:hAnsi="Calibri" w:cs="Tahoma"/>
          <w:lang w:val="el-GR" w:eastAsia="el-GR"/>
        </w:rPr>
        <w:t>» (ΦΕΚ Β’1020), όπως ισχύει.</w:t>
      </w:r>
    </w:p>
    <w:p w:rsidR="008756F6" w:rsidRPr="008756F6" w:rsidRDefault="008756F6" w:rsidP="008756F6">
      <w:pPr>
        <w:widowControl w:val="0"/>
        <w:numPr>
          <w:ilvl w:val="0"/>
          <w:numId w:val="12"/>
        </w:numPr>
        <w:autoSpaceDE w:val="0"/>
        <w:autoSpaceDN w:val="0"/>
        <w:adjustRightInd w:val="0"/>
        <w:spacing w:afterLines="120" w:after="288" w:line="264" w:lineRule="auto"/>
        <w:ind w:left="714" w:hanging="357"/>
        <w:jc w:val="both"/>
        <w:rPr>
          <w:rFonts w:ascii="Calibri" w:eastAsia="Times New Roman" w:hAnsi="Calibri" w:cs="Tahoma"/>
          <w:lang w:val="el-GR" w:eastAsia="el-GR"/>
        </w:rPr>
      </w:pPr>
      <w:r w:rsidRPr="008756F6">
        <w:rPr>
          <w:rFonts w:ascii="Calibri" w:eastAsia="Times New Roman" w:hAnsi="Calibri" w:cs="Tahoma"/>
          <w:lang w:val="el-GR" w:eastAsia="el-GR"/>
        </w:rPr>
        <w:lastRenderedPageBreak/>
        <w:t>Το ν.4414/2016 «</w:t>
      </w:r>
      <w:r w:rsidRPr="008756F6">
        <w:rPr>
          <w:rFonts w:ascii="Calibri" w:eastAsia="Times New Roman" w:hAnsi="Calibri" w:cs="Tahoma"/>
          <w:i/>
          <w:lang w:val="el-GR" w:eastAsia="el-GR"/>
        </w:rPr>
        <w:t>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r w:rsidRPr="008756F6">
        <w:rPr>
          <w:rFonts w:ascii="Calibri" w:eastAsia="Times New Roman" w:hAnsi="Calibri" w:cs="Tahoma"/>
          <w:lang w:val="el-GR" w:eastAsia="el-GR"/>
        </w:rPr>
        <w:t>» (ΦΕΚ Α’ 149) και κυρίως την παρ.5 του άρθρου 5.</w:t>
      </w:r>
    </w:p>
    <w:p w:rsidR="008756F6" w:rsidRPr="008756F6" w:rsidRDefault="008756F6" w:rsidP="008756F6">
      <w:pPr>
        <w:widowControl w:val="0"/>
        <w:numPr>
          <w:ilvl w:val="0"/>
          <w:numId w:val="12"/>
        </w:numPr>
        <w:autoSpaceDE w:val="0"/>
        <w:autoSpaceDN w:val="0"/>
        <w:adjustRightInd w:val="0"/>
        <w:spacing w:afterLines="120" w:after="288" w:line="264" w:lineRule="auto"/>
        <w:ind w:left="714" w:hanging="357"/>
        <w:jc w:val="both"/>
        <w:rPr>
          <w:rFonts w:ascii="Calibri" w:eastAsia="Times New Roman" w:hAnsi="Calibri" w:cs="Tahoma"/>
          <w:lang w:val="el-GR" w:eastAsia="el-GR"/>
        </w:rPr>
      </w:pPr>
      <w:r w:rsidRPr="008756F6">
        <w:rPr>
          <w:rFonts w:ascii="Calibri" w:eastAsia="Times New Roman" w:hAnsi="Calibri" w:cs="Tahoma"/>
          <w:lang w:val="el-GR" w:eastAsia="el-GR"/>
        </w:rPr>
        <w:t>Το ν.4001/2011 για τη</w:t>
      </w:r>
      <w:r w:rsidRPr="008756F6">
        <w:rPr>
          <w:rFonts w:ascii="Calibri" w:eastAsia="Times New Roman" w:hAnsi="Calibri" w:cs="Tahoma"/>
          <w:i/>
          <w:lang w:val="el-GR" w:eastAsia="el-GR"/>
        </w:rPr>
        <w:t xml:space="preserve"> </w:t>
      </w:r>
      <w:r w:rsidRPr="008756F6">
        <w:rPr>
          <w:rFonts w:ascii="Calibri" w:eastAsia="Times New Roman" w:hAnsi="Calibri" w:cs="Tahoma"/>
          <w:lang w:val="el-GR" w:eastAsia="el-GR"/>
        </w:rPr>
        <w:t>«</w:t>
      </w:r>
      <w:r w:rsidRPr="008756F6">
        <w:rPr>
          <w:rFonts w:ascii="Calibri" w:eastAsia="Times New Roman" w:hAnsi="Calibri" w:cs="Tahoma"/>
          <w:i/>
          <w:lang w:val="el-GR" w:eastAsia="el-GR"/>
        </w:rPr>
        <w:t>Λειτουργία Ενεργειακών Αγορών Ηλεκτρισμού και Φυσικού Αερίου για Έρευνα, Παραγωγή και Δίκτυα Μεταφοράς Υδρογονανθράκων και άλλες ρυθμίσεις</w:t>
      </w:r>
      <w:r w:rsidRPr="008756F6">
        <w:rPr>
          <w:rFonts w:ascii="Calibri" w:eastAsia="Times New Roman" w:hAnsi="Calibri" w:cs="Tahoma"/>
          <w:lang w:val="el-GR" w:eastAsia="el-GR"/>
        </w:rPr>
        <w:t>»(ΦΕΚ Α΄179), όπως ισχύει.</w:t>
      </w:r>
    </w:p>
    <w:p w:rsidR="008756F6" w:rsidRPr="008756F6" w:rsidRDefault="008756F6" w:rsidP="008756F6">
      <w:pPr>
        <w:widowControl w:val="0"/>
        <w:numPr>
          <w:ilvl w:val="0"/>
          <w:numId w:val="12"/>
        </w:numPr>
        <w:autoSpaceDE w:val="0"/>
        <w:autoSpaceDN w:val="0"/>
        <w:adjustRightInd w:val="0"/>
        <w:spacing w:afterLines="120" w:after="288" w:line="264" w:lineRule="auto"/>
        <w:ind w:left="714" w:hanging="357"/>
        <w:jc w:val="both"/>
        <w:rPr>
          <w:rFonts w:eastAsia="Times New Roman" w:cstheme="minorHAnsi"/>
          <w:lang w:val="el-GR" w:eastAsia="el-GR"/>
        </w:rPr>
      </w:pPr>
      <w:r w:rsidRPr="008756F6">
        <w:rPr>
          <w:rFonts w:eastAsia="Times New Roman" w:cstheme="minorHAnsi"/>
          <w:lang w:val="el-GR" w:eastAsia="el-GR"/>
        </w:rPr>
        <w:t>Το ν.2773/1999 «Απελευθέρωση της αγοράς ηλεκτρικής ενέργειας – Ρύθμιση θεμάτων ενεργειακής πολιτικής και λοιπές διατάξεις » (ΦΕΚ 286 Α’), όπως  τροποποιήθηκε και ισχύει.</w:t>
      </w:r>
    </w:p>
    <w:p w:rsidR="008756F6" w:rsidRPr="008756F6" w:rsidRDefault="008756F6" w:rsidP="008756F6">
      <w:pPr>
        <w:widowControl w:val="0"/>
        <w:numPr>
          <w:ilvl w:val="0"/>
          <w:numId w:val="12"/>
        </w:numPr>
        <w:autoSpaceDE w:val="0"/>
        <w:autoSpaceDN w:val="0"/>
        <w:adjustRightInd w:val="0"/>
        <w:spacing w:afterLines="120" w:after="288" w:line="264" w:lineRule="auto"/>
        <w:ind w:left="714" w:hanging="357"/>
        <w:jc w:val="both"/>
        <w:rPr>
          <w:rFonts w:ascii="Calibri" w:eastAsia="Times New Roman" w:hAnsi="Calibri" w:cs="Tahoma"/>
          <w:lang w:val="el-GR" w:eastAsia="el-GR"/>
        </w:rPr>
      </w:pPr>
      <w:r w:rsidRPr="008756F6">
        <w:rPr>
          <w:rFonts w:ascii="Calibri" w:eastAsia="Times New Roman" w:hAnsi="Calibri" w:cs="Tahoma"/>
          <w:lang w:val="el-GR" w:eastAsia="el-GR"/>
        </w:rPr>
        <w:t>Το ν.3468/2006 «</w:t>
      </w:r>
      <w:r w:rsidRPr="008756F6">
        <w:rPr>
          <w:rFonts w:ascii="Calibri" w:eastAsia="Times New Roman" w:hAnsi="Calibri" w:cs="Tahoma"/>
          <w:i/>
          <w:lang w:val="el-GR" w:eastAsia="el-GR"/>
        </w:rPr>
        <w:t>Παραγωγή Ηλεκτρικής Ενέργειας από Ανανεώσιμες Πηγές Ενέργειας και Συμπαραγωγή Ηλεκτρισμού και Θερμότητας Υψηλής Απόδοσης και λοιπές διατάξεις</w:t>
      </w:r>
      <w:r w:rsidRPr="008756F6">
        <w:rPr>
          <w:rFonts w:ascii="Calibri" w:eastAsia="Times New Roman" w:hAnsi="Calibri" w:cs="Tahoma"/>
          <w:lang w:val="el-GR" w:eastAsia="el-GR"/>
        </w:rPr>
        <w:t xml:space="preserve">» (ΦΕΚ Α’ 129), όπως ισχύει. </w:t>
      </w:r>
    </w:p>
    <w:p w:rsidR="008756F6" w:rsidRPr="008756F6" w:rsidRDefault="008756F6" w:rsidP="008756F6">
      <w:pPr>
        <w:numPr>
          <w:ilvl w:val="0"/>
          <w:numId w:val="12"/>
        </w:numPr>
        <w:spacing w:afterLines="120" w:after="288" w:line="264" w:lineRule="auto"/>
        <w:ind w:left="714" w:hanging="357"/>
        <w:jc w:val="both"/>
        <w:rPr>
          <w:rFonts w:eastAsia="Times New Roman" w:cstheme="minorHAnsi"/>
          <w:lang w:val="el-GR" w:eastAsia="el-GR"/>
        </w:rPr>
      </w:pPr>
      <w:r w:rsidRPr="008756F6">
        <w:rPr>
          <w:rFonts w:eastAsia="Times New Roman" w:cstheme="minorHAnsi"/>
          <w:lang w:val="el-GR" w:eastAsia="el-GR"/>
        </w:rPr>
        <w:t>Το ν. 3851/2010 «Επιτάχυνση της ανάπτυξης των Ανανεώσιμων Πηγών Ενέργειας για την αντιμετώπιση της κλιματικής αλλαγής και άλλες διατάξεις σε θέματα αρμοδιότητας του Υπουργείου Περιβάλλοντος Ενέργειας και Κλιματικής Αλλαγής» (ΦΕΚ 85 Α’),</w:t>
      </w:r>
      <w:r w:rsidR="00E02707">
        <w:rPr>
          <w:rFonts w:eastAsia="Times New Roman" w:cstheme="minorHAnsi"/>
          <w:lang w:val="el-GR" w:eastAsia="el-GR"/>
        </w:rPr>
        <w:t xml:space="preserve"> </w:t>
      </w:r>
      <w:r w:rsidRPr="008756F6">
        <w:rPr>
          <w:rFonts w:eastAsia="Times New Roman" w:cstheme="minorHAnsi"/>
          <w:lang w:val="el-GR" w:eastAsia="el-GR"/>
        </w:rPr>
        <w:t>όπως ισχύει.</w:t>
      </w:r>
    </w:p>
    <w:p w:rsidR="008756F6" w:rsidRPr="008756F6" w:rsidRDefault="008756F6" w:rsidP="008756F6">
      <w:pPr>
        <w:numPr>
          <w:ilvl w:val="0"/>
          <w:numId w:val="12"/>
        </w:numPr>
        <w:spacing w:afterLines="120" w:after="288" w:line="264" w:lineRule="auto"/>
        <w:ind w:left="714" w:hanging="357"/>
        <w:jc w:val="both"/>
        <w:rPr>
          <w:rFonts w:eastAsia="Times New Roman" w:cstheme="minorHAnsi"/>
          <w:lang w:val="el-GR" w:eastAsia="el-GR"/>
        </w:rPr>
      </w:pPr>
      <w:r w:rsidRPr="008756F6">
        <w:rPr>
          <w:rFonts w:eastAsia="Times New Roman" w:cstheme="minorHAnsi"/>
          <w:lang w:val="el-GR" w:eastAsia="el-GR"/>
        </w:rPr>
        <w:t>Το ν.4254/2016 «Μέτρα στήριξης και ανάπτυξης της ελληνικής οικονομίας στο πλαίσιο εφαρμογής του ν. 4046/2012 και άλλες διατάξεις» (ΦΕΚ 85 Α’) και ειδικά την παρ. ΙΓ, όπως ισχύει.</w:t>
      </w:r>
    </w:p>
    <w:p w:rsidR="008756F6" w:rsidRPr="008756F6" w:rsidRDefault="008756F6" w:rsidP="008756F6">
      <w:pPr>
        <w:widowControl w:val="0"/>
        <w:numPr>
          <w:ilvl w:val="0"/>
          <w:numId w:val="12"/>
        </w:numPr>
        <w:autoSpaceDE w:val="0"/>
        <w:autoSpaceDN w:val="0"/>
        <w:adjustRightInd w:val="0"/>
        <w:spacing w:afterLines="120" w:after="288" w:line="264" w:lineRule="auto"/>
        <w:ind w:left="714" w:hanging="357"/>
        <w:jc w:val="both"/>
        <w:rPr>
          <w:rFonts w:ascii="Calibri" w:eastAsia="Times New Roman" w:hAnsi="Calibri" w:cs="Tahoma"/>
          <w:lang w:val="el-GR" w:eastAsia="el-GR"/>
        </w:rPr>
      </w:pPr>
      <w:r w:rsidRPr="008756F6">
        <w:rPr>
          <w:rFonts w:ascii="Calibri" w:eastAsia="Times New Roman" w:hAnsi="Calibri" w:cs="Tahoma"/>
          <w:lang w:val="el-GR" w:eastAsia="el-GR"/>
        </w:rPr>
        <w:t>Το ν.4062/2012 «</w:t>
      </w:r>
      <w:r w:rsidRPr="008756F6">
        <w:rPr>
          <w:rFonts w:ascii="Calibri" w:eastAsia="Times New Roman" w:hAnsi="Calibri" w:cs="Tahoma"/>
          <w:i/>
          <w:lang w:val="el-GR" w:eastAsia="el-GR"/>
        </w:rPr>
        <w:t xml:space="preserve">Αξιοποίηση του πρώην Αεροδρομίου Ελληνικού - Πρόγραμμα ΗΛΙΟΣ - Προώθηση της χρήσης ενέργειας από ανανεώσιμες πηγές (Ενσωμάτωση Οδηγίας 2009/28/ΕΚ) - Κριτήρια </w:t>
      </w:r>
      <w:proofErr w:type="spellStart"/>
      <w:r w:rsidRPr="008756F6">
        <w:rPr>
          <w:rFonts w:ascii="Calibri" w:eastAsia="Times New Roman" w:hAnsi="Calibri" w:cs="Tahoma"/>
          <w:i/>
          <w:lang w:val="el-GR" w:eastAsia="el-GR"/>
        </w:rPr>
        <w:t>Αειφορίας</w:t>
      </w:r>
      <w:proofErr w:type="spellEnd"/>
      <w:r w:rsidRPr="008756F6">
        <w:rPr>
          <w:rFonts w:ascii="Calibri" w:eastAsia="Times New Roman" w:hAnsi="Calibri" w:cs="Tahoma"/>
          <w:i/>
          <w:lang w:val="el-GR" w:eastAsia="el-GR"/>
        </w:rPr>
        <w:t xml:space="preserve"> </w:t>
      </w:r>
      <w:proofErr w:type="spellStart"/>
      <w:r w:rsidRPr="008756F6">
        <w:rPr>
          <w:rFonts w:ascii="Calibri" w:eastAsia="Times New Roman" w:hAnsi="Calibri" w:cs="Tahoma"/>
          <w:i/>
          <w:lang w:val="el-GR" w:eastAsia="el-GR"/>
        </w:rPr>
        <w:t>Βιοκαυσίμων</w:t>
      </w:r>
      <w:proofErr w:type="spellEnd"/>
      <w:r w:rsidRPr="008756F6">
        <w:rPr>
          <w:rFonts w:ascii="Calibri" w:eastAsia="Times New Roman" w:hAnsi="Calibri" w:cs="Tahoma"/>
          <w:i/>
          <w:lang w:val="el-GR" w:eastAsia="el-GR"/>
        </w:rPr>
        <w:t xml:space="preserve"> και </w:t>
      </w:r>
      <w:proofErr w:type="spellStart"/>
      <w:r w:rsidRPr="008756F6">
        <w:rPr>
          <w:rFonts w:ascii="Calibri" w:eastAsia="Times New Roman" w:hAnsi="Calibri" w:cs="Tahoma"/>
          <w:i/>
          <w:lang w:val="el-GR" w:eastAsia="el-GR"/>
        </w:rPr>
        <w:t>Βιορευστών</w:t>
      </w:r>
      <w:proofErr w:type="spellEnd"/>
      <w:r w:rsidRPr="008756F6">
        <w:rPr>
          <w:rFonts w:ascii="Calibri" w:eastAsia="Times New Roman" w:hAnsi="Calibri" w:cs="Tahoma"/>
          <w:i/>
          <w:lang w:val="el-GR" w:eastAsia="el-GR"/>
        </w:rPr>
        <w:t xml:space="preserve"> (Ενσωμάτωση Οδηγίας 2009/30/ΕΚ2012)</w:t>
      </w:r>
      <w:r w:rsidRPr="008756F6">
        <w:rPr>
          <w:rFonts w:ascii="Calibri" w:eastAsia="Times New Roman" w:hAnsi="Calibri" w:cs="Tahoma"/>
          <w:lang w:val="el-GR" w:eastAsia="el-GR"/>
        </w:rPr>
        <w:t>» (ΦΕΚ Α’ 70), όπως ισχύει.</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Το ν.4425/2016 «</w:t>
      </w:r>
      <w:r w:rsidRPr="008756F6">
        <w:rPr>
          <w:rFonts w:ascii="Calibri" w:eastAsia="Times New Roman" w:hAnsi="Calibri" w:cs="Tahoma"/>
          <w:i/>
          <w:lang w:val="el-GR" w:eastAsia="el-GR"/>
        </w:rPr>
        <w:t>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και άλλες διατάξεις</w:t>
      </w:r>
      <w:r w:rsidRPr="008756F6">
        <w:rPr>
          <w:rFonts w:ascii="Calibri" w:eastAsia="Times New Roman" w:hAnsi="Calibri" w:cs="Tahoma"/>
          <w:lang w:val="el-GR" w:eastAsia="el-GR"/>
        </w:rPr>
        <w:t>», όπως ισχύει (ΦΕΚ Α’ 185).</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Το ν.4513/2018 «</w:t>
      </w:r>
      <w:r w:rsidRPr="008756F6">
        <w:rPr>
          <w:rFonts w:ascii="Calibri" w:eastAsia="Times New Roman" w:hAnsi="Calibri" w:cs="Tahoma"/>
          <w:i/>
          <w:lang w:val="el-GR" w:eastAsia="el-GR"/>
        </w:rPr>
        <w:t>Ενεργειακές Κοινότητες και άλλες διατάξεις</w:t>
      </w:r>
      <w:r w:rsidRPr="008756F6">
        <w:rPr>
          <w:rFonts w:ascii="Calibri" w:eastAsia="Times New Roman" w:hAnsi="Calibri" w:cs="Tahoma"/>
          <w:lang w:val="el-GR" w:eastAsia="el-GR"/>
        </w:rPr>
        <w:t>» (ΦΕΚ Α΄ 9) και κυρίως την παρ.3 του άρθρου 11.</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Την υπουργική απόφαση με Α.Π. Δ6/Φ1/οικ.13310/10.07.2007 «</w:t>
      </w:r>
      <w:r w:rsidRPr="008756F6">
        <w:rPr>
          <w:rFonts w:ascii="Calibri" w:eastAsia="Times New Roman" w:hAnsi="Calibri" w:cs="Tahoma"/>
          <w:i/>
          <w:lang w:val="el-GR" w:eastAsia="el-GR"/>
        </w:rPr>
        <w:t>Διαδικασία έκδοσης αδειών εγκατάστασης και λειτουργίας σταθμών παραγωγής ηλεκτρικής ενέργειας με χρήση ανανεώσιμων πηγών ενέργειας</w:t>
      </w:r>
      <w:r w:rsidRPr="008756F6">
        <w:rPr>
          <w:rFonts w:ascii="Calibri" w:eastAsia="Times New Roman" w:hAnsi="Calibri" w:cs="Tahoma"/>
          <w:lang w:val="el-GR" w:eastAsia="el-GR"/>
        </w:rPr>
        <w:t>», όπως ισχύει (ΦΕΚ Β΄1153).</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Την υπουργική απόφαση με Α.Π. ΥΑΠΕ/Φ1/14810/4.10.2011 «</w:t>
      </w:r>
      <w:r w:rsidRPr="008756F6">
        <w:rPr>
          <w:rFonts w:ascii="Calibri" w:eastAsia="Times New Roman" w:hAnsi="Calibri" w:cs="Tahoma"/>
          <w:i/>
          <w:lang w:val="el-GR" w:eastAsia="el-GR"/>
        </w:rPr>
        <w:t>Κανονισμός Αδειών Παραγωγής Ηλεκτρικής Ενέργειας με χρήση Ανανεώσιμων Πηγών Ενέργειας και μέσω Συμπαραγωγής Ηλεκτρισμού και Θερμότητας Υψηλής Απόδοσης (Σ.Η.Θ.Υ.Α.)</w:t>
      </w:r>
      <w:r w:rsidRPr="008756F6">
        <w:rPr>
          <w:rFonts w:ascii="Calibri" w:eastAsia="Times New Roman" w:hAnsi="Calibri" w:cs="Tahoma"/>
          <w:lang w:val="el-GR" w:eastAsia="el-GR"/>
        </w:rPr>
        <w:t>», όπως ισχύει (ΦΕΚ Β΄ 2373).</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Την υπουργική απόφαση με Α.Π. ΑΠΕΗΛ/Α/Φ1/οικ.187480/07.12.2016 «</w:t>
      </w:r>
      <w:r w:rsidRPr="008756F6">
        <w:rPr>
          <w:rFonts w:ascii="Calibri" w:eastAsia="Times New Roman" w:hAnsi="Calibri" w:cs="Tahoma"/>
          <w:i/>
          <w:lang w:val="el-GR" w:eastAsia="el-GR"/>
        </w:rPr>
        <w:t xml:space="preserve">Μεθοδολογία υπολογισμού της ειδικής τιμής αγοράς τεχνολογιών ανανεώσιμων πηγών ενέργειας και συμπαραγωγής ηλεκτρισμού και θερμότητας υψηλής απόδοσης, κριτήρια και περιορισμοί χορήγησης της προσαύξησης ανάπτυξης ετοιμότητας συμμετοχής στην αγορά και διαδικασία χορήγησής της, καθώς και διαδικασία </w:t>
      </w:r>
      <w:proofErr w:type="spellStart"/>
      <w:r w:rsidRPr="008756F6">
        <w:rPr>
          <w:rFonts w:ascii="Calibri" w:eastAsia="Times New Roman" w:hAnsi="Calibri" w:cs="Tahoma"/>
          <w:i/>
          <w:lang w:val="el-GR" w:eastAsia="el-GR"/>
        </w:rPr>
        <w:t>απομείωσης</w:t>
      </w:r>
      <w:proofErr w:type="spellEnd"/>
      <w:r w:rsidRPr="008756F6">
        <w:rPr>
          <w:rFonts w:ascii="Calibri" w:eastAsia="Times New Roman" w:hAnsi="Calibri" w:cs="Tahoma"/>
          <w:i/>
          <w:lang w:val="el-GR" w:eastAsia="el-GR"/>
        </w:rPr>
        <w:t xml:space="preserve"> της λειτουργικής ενίσχυσης για τους σταθμούς που έχουν λάβει επενδυτική ενίσχυση κατ’ εφαρμογή των άρθρων 3, 5 και 6 του Ν. 4414/2016</w:t>
      </w:r>
      <w:r w:rsidRPr="008756F6">
        <w:rPr>
          <w:rFonts w:ascii="Calibri" w:eastAsia="Times New Roman" w:hAnsi="Calibri" w:cs="Tahoma"/>
          <w:lang w:val="el-GR" w:eastAsia="el-GR"/>
        </w:rPr>
        <w:t xml:space="preserve">», </w:t>
      </w:r>
      <w:r w:rsidRPr="008756F6">
        <w:rPr>
          <w:rFonts w:ascii="Calibri" w:eastAsia="Times New Roman" w:hAnsi="Calibri" w:cs="Tahoma"/>
          <w:lang w:val="el-GR" w:eastAsia="el-GR"/>
        </w:rPr>
        <w:lastRenderedPageBreak/>
        <w:t>όπως ισχύει (ΦΕΚ Β΄ 3955).</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Την υπουργική απόφαση με Α.Π. ΑΠΕΕΚ/Α/Φ1/οικ.184573/13.12.2017 «</w:t>
      </w:r>
      <w:r w:rsidRPr="008756F6">
        <w:rPr>
          <w:rFonts w:ascii="Calibri" w:eastAsia="Times New Roman" w:hAnsi="Calibri" w:cs="Tahoma"/>
          <w:i/>
          <w:lang w:val="el-GR" w:eastAsia="el-GR"/>
        </w:rPr>
        <w:t>Καθορισμός τεχνολογιών ή και κατηγοριών σταθμών παραγωγής ηλεκτρικής ενέργειας από Α.Π.Ε. και Σ.Η.Θ.Υ.Α. που εντάσσονται σε καθεστώς στήριξης με τη μορφή Λειτουργικής Ενίσχυσης μέσω ανταγωνιστικής διαδικασίας υποβολής προσφορών, χαρακτηρισμός των ανταγωνιστικών διαδικασιών υποβολής προσφορών ως τεχνολογικά ουδέτερων ή μη και καθορισμός μεθοδολογίας και διαδικασίας επιμερισμού ισχύος για συμμετοχή, στις ανταγωνιστικές διαδικασίες υποβολής προσφορών, σταθμών παραγωγής ηλεκτρικής ενέργειας από Α.Π.Ε. και Σ.Η.Θ.Υ.Α. που εγκαθίστανται σε χώρες εντός του Ευρωπαϊκού Οικονομικού Χώρου υπό την προϋπόθεση ενεργού Διασυνοριακού Εμπορίου ενέργειας με αυτές, με βάση την παρ. 2 του άρθρου 7 του ν.4414/2016</w:t>
      </w:r>
      <w:r w:rsidRPr="008756F6">
        <w:rPr>
          <w:rFonts w:ascii="Calibri" w:eastAsia="Times New Roman" w:hAnsi="Calibri" w:cs="Tahoma"/>
          <w:lang w:val="el-GR" w:eastAsia="el-GR"/>
        </w:rPr>
        <w:t xml:space="preserve">», όπως ισχύει (ΦΕΚ Β’ 4488). </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Την υπουργική απόφαση με Α.Π.ΑΠΕΕΚ/Α/Φ1/οικ.172859/22.03.2018 «</w:t>
      </w:r>
      <w:r w:rsidRPr="008756F6">
        <w:rPr>
          <w:rFonts w:ascii="Calibri" w:eastAsia="Times New Roman" w:hAnsi="Calibri" w:cs="Tahoma"/>
          <w:i/>
          <w:lang w:val="el-GR" w:eastAsia="el-GR"/>
        </w:rPr>
        <w:t>Καθορισμός εγκατεστημένης ισχύος, ανά τεχνολογία ή και κατηγορία σταθμών παραγωγής ηλεκτρικής ενέργειας από Α.Π.Ε. και Σ.Η.Θ.Υ.Α., η οποία δημοπρατείται μέσω ανταγωνιστικής διαδικασίας υποβολής προσφορών για τα έτη 2018, 2019 και 2020, ελάχιστου αριθμού ανταγωνιστικών διαδικασιών υποβολής προσφορών ανά έτος, ανώτατης επιτρεπόμενης τιμής προσφοράς για κάθε ανταγωνιστική διαδικασία υποβολής προσφορών και τέλους συμμετοχής σε ανταγωνιστική διαδικασία υποβολής προσφορών, με βάση τις παρ. 3 και 6 του άρθρου 7 του ν. 4414/2016</w:t>
      </w:r>
      <w:r w:rsidRPr="008756F6">
        <w:rPr>
          <w:rFonts w:ascii="Calibri" w:eastAsia="Times New Roman" w:hAnsi="Calibri" w:cs="Tahoma"/>
          <w:lang w:val="el-GR" w:eastAsia="el-GR"/>
        </w:rPr>
        <w:t xml:space="preserve">», όπως ισχύει (ΦΕΚ Β’ 1267). </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Την υπουργική απόφαση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ΔΑΠΕΕΚ/Α/Φ1/οικ. 172857/22.03.2018 «</w:t>
      </w:r>
      <w:r w:rsidRPr="008756F6">
        <w:rPr>
          <w:rFonts w:ascii="Calibri" w:eastAsia="Times New Roman" w:hAnsi="Calibri" w:cs="Tahoma"/>
          <w:i/>
          <w:lang w:val="el-GR" w:eastAsia="el-GR"/>
        </w:rPr>
        <w:t>Πλαίσιο συμμετοχής στην αγορά ηλεκτρικής ενέργειας, μεθοδολογία και διαδικασία εκκαθάρισης, τιμολόγησης και διακανονισμού των σταθμών παραγωγής ηλεκτρικής ενέργειας από Α.Π.Ε. και Σ.Η.Θ.Υ.Α. με σύμβαση Λειτουργικής Ενίσχυσης σύμφωνα με τα άρθρα 9 έως 11 του ν. 4414/2016 (Α΄ 149) ή Σύμβαση πώλησης ηλεκτρικής ενέργειας σύμφωνα με το άρθρο 12 του ν. 3468/2006 (Α΄129) ή αντίστοιχη σύμβαση αγοραπωλησίας ηλεκτρικής ενέργειας προ του ν. 3468/2006 (Α΄ 129),  και οι οποίοι συνεχίζουν να λειτουργούν μετά την ημερομηνία λήξης των αντίστοιχων συμβάσεων, και εφόσον ισχύουν όλες οι απαιτούμενες κατά την κείμενη νομοθεσία άδειες και εγκρίσεις, με βάση την παρ. 19 του άρθρου 3 του ν. 4414/2016</w:t>
      </w:r>
      <w:r w:rsidRPr="008756F6">
        <w:rPr>
          <w:rFonts w:ascii="Calibri" w:eastAsia="Times New Roman" w:hAnsi="Calibri" w:cs="Tahoma"/>
          <w:lang w:val="el-GR" w:eastAsia="el-GR"/>
        </w:rPr>
        <w:t>», όπως ισχύει (ΦΕΚ Β’ 1150).</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Τον Κανονισμό Λειτουργίας της Αγοράς Επομένης Ημέρας και </w:t>
      </w:r>
      <w:proofErr w:type="spellStart"/>
      <w:r w:rsidRPr="008756F6">
        <w:rPr>
          <w:rFonts w:ascii="Calibri" w:eastAsia="Times New Roman" w:hAnsi="Calibri" w:cs="Tahoma"/>
          <w:lang w:val="el-GR" w:eastAsia="el-GR"/>
        </w:rPr>
        <w:t>Ενδοημερήσιας</w:t>
      </w:r>
      <w:proofErr w:type="spellEnd"/>
      <w:r w:rsidRPr="008756F6">
        <w:rPr>
          <w:rFonts w:ascii="Calibri" w:eastAsia="Times New Roman" w:hAnsi="Calibri" w:cs="Tahoma"/>
          <w:lang w:val="el-GR" w:eastAsia="el-GR"/>
        </w:rPr>
        <w:t xml:space="preserve"> Αγοράς.</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Τον Κανονισμό Αγοράς Εξισορρόπησης, όπως ισχύει. </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proofErr w:type="spellStart"/>
      <w:r w:rsidRPr="008756F6">
        <w:rPr>
          <w:rFonts w:ascii="Calibri" w:eastAsia="Times New Roman" w:hAnsi="Calibri" w:cs="Tahoma"/>
          <w:lang w:val="el-GR" w:eastAsia="el-GR"/>
        </w:rPr>
        <w:t>Tον</w:t>
      </w:r>
      <w:proofErr w:type="spellEnd"/>
      <w:r w:rsidRPr="008756F6">
        <w:rPr>
          <w:rFonts w:ascii="Calibri" w:eastAsia="Times New Roman" w:hAnsi="Calibri" w:cs="Tahoma"/>
          <w:lang w:val="el-GR" w:eastAsia="el-GR"/>
        </w:rPr>
        <w:t xml:space="preserve"> Κώδικα Διαχείρισης του Ελληνικού Συστήματος Μεταφοράς Ηλεκτρικής Ενέργειας (Κ.Δ.Ε.Σ.Μ.Η.Ε.), ο οποίος εγκρίθηκε με την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57/2012 Απόφαση ΡΑΕ (ΦΕΚ Β’ 103), όπως ισχύει.</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Τον Κώδικα του Διαχειριστή ΑΠΕ και Εγγυήσεων Προέλευσης, ο οποίος εγκρίθηκε με την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xml:space="preserve">. 509/2018 Απόφαση ΡΑΕ (ΦΕΚ Β' 2307), όπως ισχύει. </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proofErr w:type="spellStart"/>
      <w:r w:rsidRPr="008756F6">
        <w:rPr>
          <w:rFonts w:ascii="Calibri" w:eastAsia="Times New Roman" w:hAnsi="Calibri" w:cs="Tahoma"/>
          <w:lang w:val="el-GR" w:eastAsia="el-GR"/>
        </w:rPr>
        <w:t>Tον</w:t>
      </w:r>
      <w:proofErr w:type="spellEnd"/>
      <w:r w:rsidRPr="008756F6">
        <w:rPr>
          <w:rFonts w:ascii="Calibri" w:eastAsia="Times New Roman" w:hAnsi="Calibri" w:cs="Tahoma"/>
          <w:lang w:val="el-GR" w:eastAsia="el-GR"/>
        </w:rPr>
        <w:t xml:space="preserve"> Κώδικα Διαχείρισης του Ελληνικού Δικτύου Διανομής Ηλεκτρικής Ενέργειας, ο οποίος εγκρίθηκε με την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395/2016 απόφαση ΡΑΕ(ΦΕΚ Β’ 78/2017), όπως ισχύει.</w:t>
      </w:r>
    </w:p>
    <w:p w:rsidR="008756F6" w:rsidRPr="008756F6" w:rsidRDefault="008756F6" w:rsidP="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Τον Κώδικα Διαχείρισης Ηλεκτρικών Συστημάτων Μη Διασυνδεδεμένων Νησιών, όπως εγκρίθηκε με την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39/2014 απόφαση της ΡΑΕ (ΦΕΚ Β’ 304/2014).</w:t>
      </w:r>
    </w:p>
    <w:p w:rsidR="008756F6" w:rsidRPr="008756F6" w:rsidRDefault="008756F6" w:rsidP="008756F6">
      <w:pPr>
        <w:numPr>
          <w:ilvl w:val="0"/>
          <w:numId w:val="12"/>
        </w:numPr>
        <w:spacing w:after="100" w:line="264" w:lineRule="auto"/>
        <w:ind w:left="714" w:hanging="357"/>
        <w:jc w:val="both"/>
        <w:rPr>
          <w:rFonts w:eastAsia="Times New Roman" w:cstheme="minorHAnsi"/>
          <w:lang w:val="el-GR" w:eastAsia="el-GR"/>
        </w:rPr>
      </w:pPr>
      <w:r w:rsidRPr="008756F6">
        <w:rPr>
          <w:rFonts w:eastAsia="Times New Roman" w:cstheme="minorHAnsi"/>
          <w:lang w:val="el-GR" w:eastAsia="el-GR"/>
        </w:rPr>
        <w:t>Τον Κώδικα Συναλλαγών Ηλεκτρικής  Ενέργειας που εγκρίθηκε με την Ρ.Α.Ε. 56/2012 απόφαση (ΦΕΚ 104 Β’), όπως ισχύει.</w:t>
      </w:r>
    </w:p>
    <w:p w:rsidR="008756F6" w:rsidRPr="008756F6" w:rsidRDefault="008756F6" w:rsidP="008756F6">
      <w:pPr>
        <w:numPr>
          <w:ilvl w:val="0"/>
          <w:numId w:val="12"/>
        </w:numPr>
        <w:spacing w:after="100" w:line="264" w:lineRule="auto"/>
        <w:ind w:left="714" w:hanging="357"/>
        <w:jc w:val="both"/>
        <w:rPr>
          <w:rFonts w:eastAsia="Times New Roman" w:cstheme="minorHAnsi"/>
          <w:lang w:val="el-GR" w:eastAsia="el-GR"/>
        </w:rPr>
      </w:pPr>
      <w:r w:rsidRPr="008756F6">
        <w:rPr>
          <w:rFonts w:eastAsia="Times New Roman" w:cstheme="minorHAnsi"/>
          <w:lang w:val="el-GR" w:eastAsia="el-GR"/>
        </w:rPr>
        <w:t xml:space="preserve">Τη γνωμοδότηση </w:t>
      </w:r>
      <w:proofErr w:type="spellStart"/>
      <w:r w:rsidRPr="008756F6">
        <w:rPr>
          <w:rFonts w:eastAsia="Times New Roman" w:cstheme="minorHAnsi"/>
          <w:lang w:val="el-GR" w:eastAsia="el-GR"/>
        </w:rPr>
        <w:t>αριθμ</w:t>
      </w:r>
      <w:proofErr w:type="spellEnd"/>
      <w:r w:rsidRPr="008756F6">
        <w:rPr>
          <w:rFonts w:eastAsia="Times New Roman" w:cstheme="minorHAnsi"/>
          <w:lang w:val="el-GR" w:eastAsia="el-GR"/>
        </w:rPr>
        <w:t xml:space="preserve">. 8/2018 και το έγγραφο </w:t>
      </w:r>
      <w:proofErr w:type="spellStart"/>
      <w:r w:rsidRPr="008756F6">
        <w:rPr>
          <w:rFonts w:eastAsia="Times New Roman" w:cstheme="minorHAnsi"/>
          <w:lang w:val="el-GR" w:eastAsia="el-GR"/>
        </w:rPr>
        <w:t>αριθμ</w:t>
      </w:r>
      <w:proofErr w:type="spellEnd"/>
      <w:r w:rsidRPr="008756F6">
        <w:rPr>
          <w:rFonts w:eastAsia="Times New Roman" w:cstheme="minorHAnsi"/>
          <w:lang w:val="el-GR" w:eastAsia="el-GR"/>
        </w:rPr>
        <w:t>. 0-75994/21.02.2019 (</w:t>
      </w:r>
      <w:proofErr w:type="spellStart"/>
      <w:r w:rsidRPr="008756F6">
        <w:rPr>
          <w:rFonts w:eastAsia="Times New Roman" w:cstheme="minorHAnsi"/>
          <w:lang w:val="el-GR" w:eastAsia="el-GR"/>
        </w:rPr>
        <w:t>αριθμ</w:t>
      </w:r>
      <w:proofErr w:type="spellEnd"/>
      <w:r w:rsidRPr="008756F6">
        <w:rPr>
          <w:rFonts w:eastAsia="Times New Roman" w:cstheme="minorHAnsi"/>
          <w:lang w:val="el-GR" w:eastAsia="el-GR"/>
        </w:rPr>
        <w:t>. ΥΠΕΝ/ΔΑΠΕΕΚ/ 16308/451/22.02.2019)  της Ρ.Α.Ε.</w:t>
      </w:r>
    </w:p>
    <w:p w:rsidR="008756F6" w:rsidRPr="007455C3" w:rsidRDefault="008756F6" w:rsidP="005255BD">
      <w:pPr>
        <w:widowControl w:val="0"/>
        <w:numPr>
          <w:ilvl w:val="0"/>
          <w:numId w:val="12"/>
        </w:numPr>
        <w:autoSpaceDE w:val="0"/>
        <w:autoSpaceDN w:val="0"/>
        <w:adjustRightInd w:val="0"/>
        <w:spacing w:after="120" w:line="264" w:lineRule="auto"/>
        <w:jc w:val="both"/>
        <w:rPr>
          <w:rFonts w:ascii="Calibri" w:eastAsia="Times New Roman" w:hAnsi="Calibri" w:cs="Tahoma"/>
          <w:lang w:eastAsia="el-GR"/>
        </w:rPr>
      </w:pPr>
      <w:r w:rsidRPr="008756F6">
        <w:rPr>
          <w:rFonts w:ascii="Calibri" w:eastAsia="Times New Roman" w:hAnsi="Calibri" w:cs="Tahoma"/>
          <w:lang w:val="el-GR" w:eastAsia="el-GR"/>
        </w:rPr>
        <w:t>Την</w:t>
      </w:r>
      <w:r w:rsidRPr="008756F6">
        <w:rPr>
          <w:rFonts w:ascii="Calibri" w:eastAsia="Times New Roman" w:hAnsi="Calibri" w:cs="Tahoma"/>
          <w:lang w:eastAsia="el-GR"/>
        </w:rPr>
        <w:t xml:space="preserve"> </w:t>
      </w:r>
      <w:r w:rsidRPr="008756F6">
        <w:rPr>
          <w:rFonts w:ascii="Calibri" w:eastAsia="Times New Roman" w:hAnsi="Calibri" w:cs="Tahoma"/>
          <w:lang w:val="el-GR" w:eastAsia="el-GR"/>
        </w:rPr>
        <w:t>Απόφαση</w:t>
      </w:r>
      <w:r w:rsidRPr="008756F6">
        <w:rPr>
          <w:rFonts w:ascii="Calibri" w:eastAsia="Times New Roman" w:hAnsi="Calibri" w:cs="Tahoma"/>
          <w:lang w:eastAsia="el-GR"/>
        </w:rPr>
        <w:t xml:space="preserve"> </w:t>
      </w:r>
      <w:r w:rsidRPr="008756F6">
        <w:rPr>
          <w:rFonts w:ascii="Calibri" w:eastAsia="Times New Roman" w:hAnsi="Calibri" w:cs="Tahoma"/>
          <w:lang w:val="el-GR" w:eastAsia="el-GR"/>
        </w:rPr>
        <w:t>της</w:t>
      </w:r>
      <w:r w:rsidRPr="008756F6">
        <w:rPr>
          <w:rFonts w:ascii="Calibri" w:eastAsia="Times New Roman" w:hAnsi="Calibri" w:cs="Tahoma"/>
          <w:lang w:eastAsia="el-GR"/>
        </w:rPr>
        <w:t xml:space="preserve"> </w:t>
      </w:r>
      <w:r w:rsidRPr="008756F6">
        <w:rPr>
          <w:rFonts w:ascii="Calibri" w:eastAsia="Times New Roman" w:hAnsi="Calibri" w:cs="Tahoma"/>
          <w:lang w:val="el-GR" w:eastAsia="el-GR"/>
        </w:rPr>
        <w:t>Ευρωπαϊκής</w:t>
      </w:r>
      <w:r w:rsidRPr="008756F6">
        <w:rPr>
          <w:rFonts w:ascii="Calibri" w:eastAsia="Times New Roman" w:hAnsi="Calibri" w:cs="Tahoma"/>
          <w:lang w:eastAsia="el-GR"/>
        </w:rPr>
        <w:t xml:space="preserve"> </w:t>
      </w:r>
      <w:r w:rsidRPr="008756F6">
        <w:rPr>
          <w:rFonts w:ascii="Calibri" w:eastAsia="Times New Roman" w:hAnsi="Calibri" w:cs="Tahoma"/>
          <w:lang w:val="el-GR" w:eastAsia="el-GR"/>
        </w:rPr>
        <w:t>Επιτροπής</w:t>
      </w:r>
      <w:r w:rsidRPr="008756F6">
        <w:rPr>
          <w:rFonts w:ascii="Calibri" w:eastAsia="Times New Roman" w:hAnsi="Calibri" w:cs="Tahoma"/>
          <w:lang w:eastAsia="el-GR"/>
        </w:rPr>
        <w:t xml:space="preserve"> C(2016) 7272/16.11.2016 </w:t>
      </w:r>
      <w:r w:rsidRPr="008756F6">
        <w:rPr>
          <w:rFonts w:ascii="Calibri" w:eastAsia="Times New Roman" w:hAnsi="Calibri" w:cs="Tahoma"/>
          <w:lang w:val="el-GR" w:eastAsia="el-GR"/>
        </w:rPr>
        <w:t>με</w:t>
      </w:r>
      <w:r w:rsidRPr="008756F6">
        <w:rPr>
          <w:rFonts w:ascii="Calibri" w:eastAsia="Times New Roman" w:hAnsi="Calibri" w:cs="Tahoma"/>
          <w:lang w:eastAsia="el-GR"/>
        </w:rPr>
        <w:t xml:space="preserve"> </w:t>
      </w:r>
      <w:r w:rsidRPr="008756F6">
        <w:rPr>
          <w:rFonts w:ascii="Calibri" w:eastAsia="Times New Roman" w:hAnsi="Calibri" w:cs="Tahoma"/>
          <w:lang w:val="el-GR" w:eastAsia="el-GR"/>
        </w:rPr>
        <w:t>θέμα</w:t>
      </w:r>
      <w:r w:rsidRPr="008756F6">
        <w:rPr>
          <w:rFonts w:ascii="Calibri" w:eastAsia="Times New Roman" w:hAnsi="Calibri" w:cs="Tahoma"/>
          <w:lang w:eastAsia="el-GR"/>
        </w:rPr>
        <w:t xml:space="preserve"> State Aid SA 44666–</w:t>
      </w:r>
      <w:r w:rsidRPr="007455C3">
        <w:rPr>
          <w:rFonts w:ascii="Calibri" w:eastAsia="Times New Roman" w:hAnsi="Calibri" w:cs="Tahoma"/>
          <w:lang w:eastAsia="el-GR"/>
        </w:rPr>
        <w:lastRenderedPageBreak/>
        <w:t>Greece “New operating aid scheme for the production of electricity from RES and HECHP”.</w:t>
      </w:r>
    </w:p>
    <w:p w:rsidR="008756F6" w:rsidRPr="007455C3" w:rsidRDefault="008756F6" w:rsidP="005255BD">
      <w:pPr>
        <w:widowControl w:val="0"/>
        <w:numPr>
          <w:ilvl w:val="0"/>
          <w:numId w:val="12"/>
        </w:numPr>
        <w:autoSpaceDE w:val="0"/>
        <w:autoSpaceDN w:val="0"/>
        <w:adjustRightInd w:val="0"/>
        <w:spacing w:after="120" w:line="264" w:lineRule="auto"/>
        <w:jc w:val="both"/>
        <w:rPr>
          <w:rFonts w:ascii="Calibri" w:eastAsia="Times New Roman" w:hAnsi="Calibri" w:cs="Tahoma"/>
          <w:lang w:eastAsia="el-GR"/>
        </w:rPr>
      </w:pPr>
      <w:r w:rsidRPr="008756F6">
        <w:rPr>
          <w:rFonts w:ascii="Calibri" w:eastAsia="Times New Roman" w:hAnsi="Calibri" w:cs="Tahoma"/>
          <w:lang w:val="el-GR" w:eastAsia="el-GR"/>
        </w:rPr>
        <w:t>Την</w:t>
      </w:r>
      <w:r w:rsidRPr="007455C3">
        <w:rPr>
          <w:rFonts w:ascii="Calibri" w:eastAsia="Times New Roman" w:hAnsi="Calibri" w:cs="Tahoma"/>
          <w:lang w:eastAsia="el-GR"/>
        </w:rPr>
        <w:t xml:space="preserve"> </w:t>
      </w:r>
      <w:r w:rsidRPr="008756F6">
        <w:rPr>
          <w:rFonts w:ascii="Calibri" w:eastAsia="Times New Roman" w:hAnsi="Calibri" w:cs="Tahoma"/>
          <w:lang w:val="el-GR" w:eastAsia="el-GR"/>
        </w:rPr>
        <w:t>Απόφαση</w:t>
      </w:r>
      <w:r w:rsidRPr="007455C3">
        <w:rPr>
          <w:rFonts w:ascii="Calibri" w:eastAsia="Times New Roman" w:hAnsi="Calibri" w:cs="Tahoma"/>
          <w:lang w:eastAsia="el-GR"/>
        </w:rPr>
        <w:t xml:space="preserve"> </w:t>
      </w:r>
      <w:r w:rsidRPr="008756F6">
        <w:rPr>
          <w:rFonts w:ascii="Calibri" w:eastAsia="Times New Roman" w:hAnsi="Calibri" w:cs="Tahoma"/>
          <w:lang w:val="el-GR" w:eastAsia="el-GR"/>
        </w:rPr>
        <w:t>της</w:t>
      </w:r>
      <w:r w:rsidRPr="007455C3">
        <w:rPr>
          <w:rFonts w:ascii="Calibri" w:eastAsia="Times New Roman" w:hAnsi="Calibri" w:cs="Tahoma"/>
          <w:lang w:eastAsia="el-GR"/>
        </w:rPr>
        <w:t xml:space="preserve"> </w:t>
      </w:r>
      <w:r w:rsidRPr="008756F6">
        <w:rPr>
          <w:rFonts w:ascii="Calibri" w:eastAsia="Times New Roman" w:hAnsi="Calibri" w:cs="Tahoma"/>
          <w:lang w:val="el-GR" w:eastAsia="el-GR"/>
        </w:rPr>
        <w:t>Ευρωπαϊκής</w:t>
      </w:r>
      <w:r w:rsidRPr="007455C3">
        <w:rPr>
          <w:rFonts w:ascii="Calibri" w:eastAsia="Times New Roman" w:hAnsi="Calibri" w:cs="Tahoma"/>
          <w:lang w:eastAsia="el-GR"/>
        </w:rPr>
        <w:t xml:space="preserve"> </w:t>
      </w:r>
      <w:r w:rsidRPr="008756F6">
        <w:rPr>
          <w:rFonts w:ascii="Calibri" w:eastAsia="Times New Roman" w:hAnsi="Calibri" w:cs="Tahoma"/>
          <w:lang w:val="el-GR" w:eastAsia="el-GR"/>
        </w:rPr>
        <w:t>Επιτροπής</w:t>
      </w:r>
      <w:r w:rsidRPr="007455C3">
        <w:rPr>
          <w:rFonts w:ascii="Calibri" w:eastAsia="Times New Roman" w:hAnsi="Calibri" w:cs="Tahoma"/>
          <w:lang w:eastAsia="el-GR"/>
        </w:rPr>
        <w:t xml:space="preserve"> C(2017) 9102/4.11.2018 </w:t>
      </w:r>
      <w:r w:rsidRPr="008756F6">
        <w:rPr>
          <w:rFonts w:ascii="Calibri" w:eastAsia="Times New Roman" w:hAnsi="Calibri" w:cs="Tahoma"/>
          <w:lang w:val="el-GR" w:eastAsia="el-GR"/>
        </w:rPr>
        <w:t>με</w:t>
      </w:r>
      <w:r w:rsidRPr="007455C3">
        <w:rPr>
          <w:rFonts w:ascii="Calibri" w:eastAsia="Times New Roman" w:hAnsi="Calibri" w:cs="Tahoma"/>
          <w:lang w:eastAsia="el-GR"/>
        </w:rPr>
        <w:t xml:space="preserve"> </w:t>
      </w:r>
      <w:r w:rsidRPr="008756F6">
        <w:rPr>
          <w:rFonts w:ascii="Calibri" w:eastAsia="Times New Roman" w:hAnsi="Calibri" w:cs="Tahoma"/>
          <w:lang w:val="el-GR" w:eastAsia="el-GR"/>
        </w:rPr>
        <w:t>θέμα</w:t>
      </w:r>
      <w:r w:rsidRPr="007455C3">
        <w:rPr>
          <w:rFonts w:ascii="Calibri" w:eastAsia="Times New Roman" w:hAnsi="Calibri" w:cs="Tahoma"/>
          <w:lang w:eastAsia="el-GR"/>
        </w:rPr>
        <w:t xml:space="preserve"> State Aid SA 48143–(2017/N) Greece “Tenders for the production of electricity from renewable energy sources and highly efficient combined heat and power installations”.</w:t>
      </w:r>
    </w:p>
    <w:p w:rsidR="008756F6" w:rsidRPr="008756F6" w:rsidRDefault="008756F6">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Την υπ’ </w:t>
      </w:r>
      <w:proofErr w:type="spellStart"/>
      <w:r w:rsidRPr="008756F6">
        <w:rPr>
          <w:rFonts w:ascii="Calibri" w:eastAsia="Times New Roman" w:hAnsi="Calibri" w:cs="Tahoma"/>
          <w:lang w:val="el-GR" w:eastAsia="el-GR"/>
        </w:rPr>
        <w:t>αρ</w:t>
      </w:r>
      <w:proofErr w:type="spellEnd"/>
      <w:r w:rsidRPr="008756F6">
        <w:rPr>
          <w:rFonts w:ascii="Calibri" w:eastAsia="Times New Roman" w:hAnsi="Calibri" w:cs="Tahoma"/>
          <w:lang w:val="el-GR" w:eastAsia="el-GR"/>
        </w:rPr>
        <w:t>. ……… από ………  (</w:t>
      </w:r>
      <w:proofErr w:type="spellStart"/>
      <w:r w:rsidRPr="008756F6">
        <w:rPr>
          <w:rFonts w:ascii="Calibri" w:eastAsia="Times New Roman" w:hAnsi="Calibri" w:cs="Tahoma"/>
          <w:lang w:val="el-GR" w:eastAsia="el-GR"/>
        </w:rPr>
        <w:t>ημερ</w:t>
      </w:r>
      <w:proofErr w:type="spellEnd"/>
      <w:r w:rsidRPr="008756F6">
        <w:rPr>
          <w:rFonts w:ascii="Calibri" w:eastAsia="Times New Roman" w:hAnsi="Calibri" w:cs="Tahoma"/>
          <w:lang w:val="el-GR" w:eastAsia="el-GR"/>
        </w:rPr>
        <w:t>/</w:t>
      </w:r>
      <w:proofErr w:type="spellStart"/>
      <w:r w:rsidRPr="008756F6">
        <w:rPr>
          <w:rFonts w:ascii="Calibri" w:eastAsia="Times New Roman" w:hAnsi="Calibri" w:cs="Tahoma"/>
          <w:lang w:val="el-GR" w:eastAsia="el-GR"/>
        </w:rPr>
        <w:t>νία</w:t>
      </w:r>
      <w:proofErr w:type="spellEnd"/>
      <w:r w:rsidRPr="008756F6">
        <w:rPr>
          <w:rFonts w:ascii="Calibri" w:eastAsia="Times New Roman" w:hAnsi="Calibri" w:cs="Tahoma"/>
          <w:lang w:val="el-GR" w:eastAsia="el-GR"/>
        </w:rPr>
        <w:t xml:space="preserve">) Σύμβαση Λειτουργικής Ενίσχυσης Διαφορικής Προσαύξησης (Σ.Ε.Δ.Π.) την οποία έχει υπογράψει ο Κάτοχος του σταθμού ή την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 από ……….(</w:t>
      </w:r>
      <w:proofErr w:type="spellStart"/>
      <w:r w:rsidRPr="008756F6">
        <w:rPr>
          <w:rFonts w:ascii="Calibri" w:eastAsia="Times New Roman" w:hAnsi="Calibri" w:cs="Tahoma"/>
          <w:lang w:val="el-GR" w:eastAsia="el-GR"/>
        </w:rPr>
        <w:t>ημερ</w:t>
      </w:r>
      <w:proofErr w:type="spellEnd"/>
      <w:r w:rsidRPr="008756F6">
        <w:rPr>
          <w:rFonts w:ascii="Calibri" w:eastAsia="Times New Roman" w:hAnsi="Calibri" w:cs="Tahoma"/>
          <w:lang w:val="el-GR" w:eastAsia="el-GR"/>
        </w:rPr>
        <w:t>/</w:t>
      </w:r>
      <w:proofErr w:type="spellStart"/>
      <w:r w:rsidRPr="008756F6">
        <w:rPr>
          <w:rFonts w:ascii="Calibri" w:eastAsia="Times New Roman" w:hAnsi="Calibri" w:cs="Tahoma"/>
          <w:lang w:val="el-GR" w:eastAsia="el-GR"/>
        </w:rPr>
        <w:t>νία</w:t>
      </w:r>
      <w:proofErr w:type="spellEnd"/>
      <w:r w:rsidRPr="008756F6">
        <w:rPr>
          <w:rFonts w:ascii="Calibri" w:eastAsia="Times New Roman" w:hAnsi="Calibri" w:cs="Tahoma"/>
          <w:lang w:val="el-GR" w:eastAsia="el-GR"/>
        </w:rPr>
        <w:t>) Σύμβαση πώλησης ηλεκτρικής ενέργειας υπογραφείσα σύμφωνα με το άρθρο 12 του ν. 3468/2006 ή την αντίστοιχη σύμβαση αγοραπωλησίας ηλεκτρικής ενέργειας συναφθείσα προ της ισχύος του ν. 3468/2006, για σταθμούς οι οποίοι συνεχίζουν να λειτουργούν μετά την ημερομηνία λήξης των αντίστοιχων συμβάσεων και εφόσον ισχύουν όλες οι απαιτούμενες κατά την κείμενη νομοθεσία άδειες και εγκρίσεις.</w:t>
      </w:r>
    </w:p>
    <w:p w:rsidR="008756F6" w:rsidRPr="005255BD" w:rsidRDefault="008756F6" w:rsidP="007455C3">
      <w:pPr>
        <w:widowControl w:val="0"/>
        <w:numPr>
          <w:ilvl w:val="0"/>
          <w:numId w:val="12"/>
        </w:numPr>
        <w:autoSpaceDE w:val="0"/>
        <w:autoSpaceDN w:val="0"/>
        <w:adjustRightInd w:val="0"/>
        <w:spacing w:after="120" w:line="264" w:lineRule="auto"/>
        <w:jc w:val="both"/>
        <w:rPr>
          <w:rFonts w:ascii="Calibri" w:eastAsia="Times New Roman" w:hAnsi="Calibri" w:cs="Tahoma"/>
          <w:lang w:val="el-GR" w:eastAsia="el-GR"/>
        </w:rPr>
      </w:pPr>
      <w:r w:rsidRPr="005255BD">
        <w:rPr>
          <w:rFonts w:ascii="Calibri" w:eastAsia="Times New Roman" w:hAnsi="Calibri" w:cs="Tahoma"/>
          <w:lang w:val="el-GR" w:eastAsia="el-GR"/>
        </w:rPr>
        <w:t xml:space="preserve">Την υπ’ </w:t>
      </w:r>
      <w:proofErr w:type="spellStart"/>
      <w:r w:rsidRPr="005255BD">
        <w:rPr>
          <w:rFonts w:ascii="Calibri" w:eastAsia="Times New Roman" w:hAnsi="Calibri" w:cs="Tahoma"/>
          <w:lang w:val="el-GR" w:eastAsia="el-GR"/>
        </w:rPr>
        <w:t>αριθμ</w:t>
      </w:r>
      <w:proofErr w:type="spellEnd"/>
      <w:r w:rsidRPr="005255BD">
        <w:rPr>
          <w:rFonts w:ascii="Calibri" w:eastAsia="Times New Roman" w:hAnsi="Calibri" w:cs="Tahoma"/>
          <w:lang w:val="el-GR" w:eastAsia="el-GR"/>
        </w:rPr>
        <w:t xml:space="preserve">. </w:t>
      </w:r>
      <w:proofErr w:type="spellStart"/>
      <w:r w:rsidRPr="005255BD">
        <w:rPr>
          <w:rFonts w:ascii="Calibri" w:eastAsia="Times New Roman" w:hAnsi="Calibri" w:cs="Tahoma"/>
          <w:lang w:val="el-GR" w:eastAsia="el-GR"/>
        </w:rPr>
        <w:t>πρωτ</w:t>
      </w:r>
      <w:proofErr w:type="spellEnd"/>
      <w:r w:rsidRPr="005255BD">
        <w:rPr>
          <w:rFonts w:ascii="Calibri" w:eastAsia="Times New Roman" w:hAnsi="Calibri" w:cs="Tahoma"/>
          <w:lang w:val="el-GR" w:eastAsia="el-GR"/>
        </w:rPr>
        <w:t>. ΔΑΠΕΕΠ …….. Αίτηση Εκπροσώπησης – Υπεύθυνη Δήλωση για τη σύναψη της παρούσας.</w:t>
      </w:r>
    </w:p>
    <w:p w:rsidR="008756F6" w:rsidRPr="008756F6" w:rsidRDefault="008756F6" w:rsidP="008756F6">
      <w:pPr>
        <w:widowControl w:val="0"/>
        <w:shd w:val="clear" w:color="auto" w:fill="FFFFFF"/>
        <w:autoSpaceDE w:val="0"/>
        <w:autoSpaceDN w:val="0"/>
        <w:adjustRightInd w:val="0"/>
        <w:spacing w:after="120" w:line="276" w:lineRule="auto"/>
        <w:ind w:left="720" w:right="-87"/>
        <w:jc w:val="both"/>
        <w:rPr>
          <w:rFonts w:ascii="Calibri" w:eastAsia="Times New Roman" w:hAnsi="Calibri" w:cs="Calibri"/>
          <w:lang w:val="el-GR" w:eastAsia="el-GR"/>
        </w:rPr>
      </w:pPr>
    </w:p>
    <w:p w:rsidR="008756F6" w:rsidRPr="008756F6" w:rsidRDefault="008756F6" w:rsidP="008756F6">
      <w:pPr>
        <w:widowControl w:val="0"/>
        <w:shd w:val="clear" w:color="auto" w:fill="FFFFFF"/>
        <w:autoSpaceDE w:val="0"/>
        <w:autoSpaceDN w:val="0"/>
        <w:adjustRightInd w:val="0"/>
        <w:spacing w:after="120" w:line="276" w:lineRule="auto"/>
        <w:ind w:left="720" w:right="-87"/>
        <w:jc w:val="both"/>
        <w:rPr>
          <w:rFonts w:ascii="Calibri" w:eastAsia="Times New Roman" w:hAnsi="Calibri" w:cs="Calibri"/>
          <w:lang w:val="el-GR" w:eastAsia="el-GR"/>
        </w:rPr>
      </w:pPr>
    </w:p>
    <w:p w:rsidR="008756F6" w:rsidRPr="008756F6" w:rsidRDefault="008756F6" w:rsidP="007455C3">
      <w:pPr>
        <w:widowControl w:val="0"/>
        <w:autoSpaceDE w:val="0"/>
        <w:autoSpaceDN w:val="0"/>
        <w:adjustRightInd w:val="0"/>
        <w:spacing w:after="120" w:line="264" w:lineRule="auto"/>
        <w:rPr>
          <w:rFonts w:ascii="Calibri" w:eastAsia="Times New Roman" w:hAnsi="Calibri" w:cs="Tahoma"/>
          <w:lang w:val="el-GR" w:eastAsia="el-GR"/>
        </w:rPr>
      </w:pPr>
      <w:r w:rsidRPr="008756F6">
        <w:rPr>
          <w:rFonts w:ascii="Calibri" w:eastAsia="Times New Roman" w:hAnsi="Calibri" w:cs="Tahoma"/>
          <w:lang w:val="el-GR" w:eastAsia="el-GR"/>
        </w:rPr>
        <w:t xml:space="preserve">συμφωνήθηκαν, </w:t>
      </w:r>
      <w:proofErr w:type="spellStart"/>
      <w:r w:rsidRPr="008756F6">
        <w:rPr>
          <w:rFonts w:ascii="Calibri" w:eastAsia="Times New Roman" w:hAnsi="Calibri" w:cs="Tahoma"/>
          <w:lang w:val="el-GR" w:eastAsia="el-GR"/>
        </w:rPr>
        <w:t>συνομολογήθηκαν</w:t>
      </w:r>
      <w:proofErr w:type="spellEnd"/>
      <w:r w:rsidRPr="008756F6">
        <w:rPr>
          <w:rFonts w:ascii="Calibri" w:eastAsia="Times New Roman" w:hAnsi="Calibri" w:cs="Tahoma"/>
          <w:lang w:val="el-GR" w:eastAsia="el-GR"/>
        </w:rPr>
        <w:t xml:space="preserve"> και έγιναν αμοιβαία αποδεκτά τα ακόλουθα:</w:t>
      </w:r>
    </w:p>
    <w:p w:rsidR="008756F6" w:rsidRPr="008756F6" w:rsidRDefault="008756F6" w:rsidP="008756F6">
      <w:pPr>
        <w:spacing w:after="120" w:line="264" w:lineRule="auto"/>
        <w:jc w:val="both"/>
        <w:rPr>
          <w:rFonts w:ascii="Calibri" w:eastAsia="Times New Roman" w:hAnsi="Calibri" w:cs="Tahoma"/>
          <w:lang w:val="el-GR" w:eastAsia="el-GR"/>
        </w:rPr>
      </w:pPr>
    </w:p>
    <w:p w:rsidR="008756F6" w:rsidRPr="008756F6" w:rsidRDefault="008756F6" w:rsidP="008756F6">
      <w:pPr>
        <w:spacing w:after="120" w:line="264" w:lineRule="auto"/>
        <w:jc w:val="both"/>
        <w:rPr>
          <w:rFonts w:ascii="Calibri" w:eastAsia="Times New Roman" w:hAnsi="Calibri" w:cs="Tahoma"/>
          <w:lang w:val="el-GR" w:eastAsia="el-GR"/>
        </w:rPr>
      </w:pPr>
    </w:p>
    <w:p w:rsidR="008756F6" w:rsidRPr="008756F6" w:rsidRDefault="008756F6" w:rsidP="008756F6">
      <w:pPr>
        <w:keepNext/>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 xml:space="preserve">Άρθρο </w:t>
      </w:r>
      <w:r w:rsidRPr="008756F6">
        <w:rPr>
          <w:rFonts w:ascii="Calibri" w:eastAsia="Times New Roman" w:hAnsi="Calibri" w:cs="Tahoma"/>
          <w:b/>
          <w:bCs/>
          <w:lang w:val="el-GR" w:eastAsia="el-GR"/>
        </w:rPr>
        <w:fldChar w:fldCharType="begin"/>
      </w:r>
      <w:r w:rsidRPr="008756F6">
        <w:rPr>
          <w:rFonts w:ascii="Calibri" w:eastAsia="Times New Roman" w:hAnsi="Calibri" w:cs="Tahoma"/>
          <w:b/>
          <w:bCs/>
          <w:lang w:val="el-GR" w:eastAsia="el-GR"/>
        </w:rPr>
        <w:instrText xml:space="preserve"> SEQ Άρθρο \* ARABIC </w:instrText>
      </w:r>
      <w:r w:rsidRPr="008756F6">
        <w:rPr>
          <w:rFonts w:ascii="Calibri" w:eastAsia="Times New Roman" w:hAnsi="Calibri" w:cs="Tahoma"/>
          <w:b/>
          <w:bCs/>
          <w:lang w:val="el-GR" w:eastAsia="el-GR"/>
        </w:rPr>
        <w:fldChar w:fldCharType="separate"/>
      </w:r>
      <w:r w:rsidR="006C7039">
        <w:rPr>
          <w:rFonts w:ascii="Calibri" w:eastAsia="Times New Roman" w:hAnsi="Calibri" w:cs="Tahoma"/>
          <w:b/>
          <w:bCs/>
          <w:noProof/>
          <w:lang w:val="el-GR" w:eastAsia="el-GR"/>
        </w:rPr>
        <w:t>1</w:t>
      </w:r>
      <w:r w:rsidRPr="008756F6">
        <w:rPr>
          <w:rFonts w:ascii="Calibri" w:eastAsia="Times New Roman" w:hAnsi="Calibri" w:cs="Tahoma"/>
          <w:b/>
          <w:bCs/>
          <w:lang w:val="el-GR" w:eastAsia="el-GR"/>
        </w:rPr>
        <w:fldChar w:fldCharType="end"/>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Αντικείμενο της Σύμβασης</w:t>
      </w:r>
    </w:p>
    <w:p w:rsidR="008756F6" w:rsidRPr="008756F6" w:rsidRDefault="008756F6" w:rsidP="007455C3">
      <w:pPr>
        <w:widowControl w:val="0"/>
        <w:numPr>
          <w:ilvl w:val="0"/>
          <w:numId w:val="23"/>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συμφωνεί και αναλαμβάνει την υποχρέωση να εκπροσωπεί στις αγορές ηλεκτρικής ενέργειας τον Σταθμό του Κατόχου, σύμφωνα με τις διατάξεις των νόμων που παρατίθενται στο προοίμιο της παρούσας, την κείμενη νομοθεσία η οποία διέπει τις αγορές ηλεκτρικής ενέργειας, καθώς και τους όρους της παρούσας Σύμβασης, όπως αναλυτικά παρατίθενται κατωτέρω.</w:t>
      </w:r>
    </w:p>
    <w:p w:rsidR="008756F6" w:rsidRPr="008756F6" w:rsidRDefault="008756F6" w:rsidP="007455C3">
      <w:pPr>
        <w:widowControl w:val="0"/>
        <w:numPr>
          <w:ilvl w:val="0"/>
          <w:numId w:val="23"/>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Κάτοχος, σύμφωνα με τις ίδιες ως άνω διατάξεις και όρους, αναθέτει με την παρούσα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την εκπροσώπηση του Σταθμού στις αγορές ηλεκτρικής ενέργειας, μεταβιβάζοντας σε αυτόν τα δικαιώματα και τις υποχρεώσεις του Σταθμού, αναφορικά με τη Συμμετοχή, την Εκκαθάριση, το Διακανονισμό και την Τιμολόγηση των συναλλαγών στις αγορές ηλεκτρικής ενέργειας. Ο Κάτοχος υποχρεούται να παρέχει σε αυτόν τα δεδομένα και στοιχεία που απαιτούνται για την προσήκουσα εκπροσώπησή του, όπως ορίζεται στα Άρθρα 7 και 8 της παρούσας.</w:t>
      </w:r>
    </w:p>
    <w:p w:rsidR="008756F6" w:rsidRPr="008756F6" w:rsidRDefault="008756F6" w:rsidP="008756F6">
      <w:pPr>
        <w:widowControl w:val="0"/>
        <w:autoSpaceDE w:val="0"/>
        <w:autoSpaceDN w:val="0"/>
        <w:adjustRightInd w:val="0"/>
        <w:spacing w:after="120" w:line="276" w:lineRule="auto"/>
        <w:ind w:left="-76"/>
        <w:jc w:val="both"/>
        <w:rPr>
          <w:rFonts w:ascii="Calibri" w:eastAsia="Times New Roman" w:hAnsi="Calibri" w:cs="Calibri"/>
          <w:highlight w:val="yellow"/>
          <w:lang w:val="el-GR" w:eastAsia="el-GR"/>
        </w:rPr>
      </w:pPr>
    </w:p>
    <w:p w:rsidR="008756F6" w:rsidRPr="008756F6" w:rsidRDefault="008756F6" w:rsidP="008756F6">
      <w:pPr>
        <w:widowControl w:val="0"/>
        <w:autoSpaceDE w:val="0"/>
        <w:autoSpaceDN w:val="0"/>
        <w:adjustRightInd w:val="0"/>
        <w:spacing w:after="120" w:line="276" w:lineRule="auto"/>
        <w:ind w:left="-76"/>
        <w:jc w:val="both"/>
        <w:rPr>
          <w:rFonts w:ascii="Calibri" w:eastAsia="Times New Roman" w:hAnsi="Calibri" w:cs="Calibri"/>
          <w:highlight w:val="yellow"/>
          <w:lang w:val="el-GR" w:eastAsia="el-GR"/>
        </w:rPr>
      </w:pPr>
    </w:p>
    <w:p w:rsidR="008756F6" w:rsidRPr="008756F6" w:rsidRDefault="008756F6" w:rsidP="008756F6">
      <w:pPr>
        <w:keepNext/>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 xml:space="preserve">Άρθρο </w:t>
      </w:r>
      <w:r w:rsidRPr="008756F6">
        <w:rPr>
          <w:rFonts w:ascii="Calibri" w:eastAsia="Times New Roman" w:hAnsi="Calibri" w:cs="Tahoma"/>
          <w:b/>
          <w:bCs/>
          <w:lang w:val="el-GR" w:eastAsia="el-GR"/>
        </w:rPr>
        <w:fldChar w:fldCharType="begin"/>
      </w:r>
      <w:r w:rsidRPr="008756F6">
        <w:rPr>
          <w:rFonts w:ascii="Calibri" w:eastAsia="Times New Roman" w:hAnsi="Calibri" w:cs="Tahoma"/>
          <w:b/>
          <w:bCs/>
          <w:lang w:val="el-GR" w:eastAsia="el-GR"/>
        </w:rPr>
        <w:instrText xml:space="preserve"> SEQ Άρθρο \* ARABIC </w:instrText>
      </w:r>
      <w:r w:rsidRPr="008756F6">
        <w:rPr>
          <w:rFonts w:ascii="Calibri" w:eastAsia="Times New Roman" w:hAnsi="Calibri" w:cs="Tahoma"/>
          <w:b/>
          <w:bCs/>
          <w:lang w:val="el-GR" w:eastAsia="el-GR"/>
        </w:rPr>
        <w:fldChar w:fldCharType="separate"/>
      </w:r>
      <w:r w:rsidR="006C7039">
        <w:rPr>
          <w:rFonts w:ascii="Calibri" w:eastAsia="Times New Roman" w:hAnsi="Calibri" w:cs="Tahoma"/>
          <w:b/>
          <w:bCs/>
          <w:noProof/>
          <w:lang w:val="el-GR" w:eastAsia="el-GR"/>
        </w:rPr>
        <w:t>2</w:t>
      </w:r>
      <w:r w:rsidRPr="008756F6">
        <w:rPr>
          <w:rFonts w:ascii="Calibri" w:eastAsia="Times New Roman" w:hAnsi="Calibri" w:cs="Tahoma"/>
          <w:b/>
          <w:bCs/>
          <w:lang w:val="el-GR" w:eastAsia="el-GR"/>
        </w:rPr>
        <w:fldChar w:fldCharType="end"/>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Συμμόρφωση με τους Κώδικες, τους Κανονισμούς και την κείμενη Νομοθεσία</w:t>
      </w:r>
    </w:p>
    <w:p w:rsidR="008756F6" w:rsidRPr="008756F6" w:rsidRDefault="008756F6" w:rsidP="007455C3">
      <w:pPr>
        <w:widowControl w:val="0"/>
        <w:numPr>
          <w:ilvl w:val="0"/>
          <w:numId w:val="2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Τα συμβαλλόμενα μέρη αποδέχονται ανεπιφύλακτα και συμμορφώνονται με τις διατάξεις του Κανονισμού Λειτουργίας της Αγοράς Επομένης Ημέρας και </w:t>
      </w:r>
      <w:proofErr w:type="spellStart"/>
      <w:r w:rsidRPr="008756F6">
        <w:rPr>
          <w:rFonts w:ascii="Calibri" w:eastAsia="Times New Roman" w:hAnsi="Calibri" w:cs="Tahoma"/>
          <w:lang w:val="el-GR" w:eastAsia="el-GR"/>
        </w:rPr>
        <w:t>Ενδοημερήσιας</w:t>
      </w:r>
      <w:proofErr w:type="spellEnd"/>
      <w:r w:rsidRPr="008756F6">
        <w:rPr>
          <w:rFonts w:ascii="Calibri" w:eastAsia="Times New Roman" w:hAnsi="Calibri" w:cs="Tahoma"/>
          <w:lang w:val="el-GR" w:eastAsia="el-GR"/>
        </w:rPr>
        <w:t xml:space="preserve"> Αγοράς, του Κώδικα Διαχείρισης του Ελληνικού Συστήματος Μεταφοράς Ηλεκτρικής Ενέργειας (εφεξής «Κ.Δ.Ε.Σ.Μ.Η.Ε.»), του Κώδικα Διαχείρισης ΑΠΕ και Εγγυήσεων Προέλευσης (εφεξής «Κ.Δ.Α.Π.Ε.Ε.Π.»), του Κώδικα Διαχείρισης του Δικτύου και των σχετικών Εγχειριδίων, όπως ισχύουν, καθώς και της σχετικής κείμενης νομοθεσίας, η οποία διέπει τις αγορές ηλεκτρικής </w:t>
      </w:r>
      <w:r w:rsidRPr="008756F6">
        <w:rPr>
          <w:rFonts w:ascii="Calibri" w:eastAsia="Times New Roman" w:hAnsi="Calibri" w:cs="Tahoma"/>
          <w:lang w:val="el-GR" w:eastAsia="el-GR"/>
        </w:rPr>
        <w:lastRenderedPageBreak/>
        <w:t>ενέργειας.</w:t>
      </w:r>
    </w:p>
    <w:p w:rsidR="008756F6" w:rsidRPr="008756F6" w:rsidRDefault="008756F6" w:rsidP="007455C3">
      <w:pPr>
        <w:widowControl w:val="0"/>
        <w:numPr>
          <w:ilvl w:val="0"/>
          <w:numId w:val="22"/>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Κάθε ζήτημα που δεν ρυθμίζεται ρητά με την παρούσα, </w:t>
      </w:r>
      <w:proofErr w:type="spellStart"/>
      <w:r w:rsidRPr="008756F6">
        <w:rPr>
          <w:rFonts w:ascii="Calibri" w:eastAsia="Times New Roman" w:hAnsi="Calibri" w:cs="Tahoma"/>
          <w:lang w:val="el-GR" w:eastAsia="el-GR"/>
        </w:rPr>
        <w:t>διέπεται</w:t>
      </w:r>
      <w:proofErr w:type="spellEnd"/>
      <w:r w:rsidRPr="008756F6">
        <w:rPr>
          <w:rFonts w:ascii="Calibri" w:eastAsia="Times New Roman" w:hAnsi="Calibri" w:cs="Tahoma"/>
          <w:lang w:val="el-GR" w:eastAsia="el-GR"/>
        </w:rPr>
        <w:t xml:space="preserve"> από τον Κ.Δ.Ε.Σ.Μ.Η.Ε., τον Κανονισμό της Αγοράς Επομένης Ημέρας και </w:t>
      </w:r>
      <w:proofErr w:type="spellStart"/>
      <w:r w:rsidRPr="008756F6">
        <w:rPr>
          <w:rFonts w:ascii="Calibri" w:eastAsia="Times New Roman" w:hAnsi="Calibri" w:cs="Tahoma"/>
          <w:lang w:val="el-GR" w:eastAsia="el-GR"/>
        </w:rPr>
        <w:t>Ενδοημερήσιας</w:t>
      </w:r>
      <w:proofErr w:type="spellEnd"/>
      <w:r w:rsidRPr="008756F6">
        <w:rPr>
          <w:rFonts w:ascii="Calibri" w:eastAsia="Times New Roman" w:hAnsi="Calibri" w:cs="Tahoma"/>
          <w:lang w:val="el-GR" w:eastAsia="el-GR"/>
        </w:rPr>
        <w:t xml:space="preserve"> Αγορά και τον Κ.Δ.Α.Π.Ε.Ε.Π., καθώς και από το σύνολο του ρυθμιστικού και νομοθετικού πλαισίου που διέπει τις αγορές ηλεκτρικής ενέργειας.</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b/>
          <w:bCs/>
          <w:lang w:val="el-GR" w:eastAsia="el-GR"/>
        </w:rPr>
      </w:pP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b/>
          <w:bCs/>
          <w:lang w:val="el-GR" w:eastAsia="el-GR"/>
        </w:rPr>
      </w:pPr>
    </w:p>
    <w:p w:rsidR="008756F6" w:rsidRPr="008756F6" w:rsidRDefault="008756F6" w:rsidP="008756F6">
      <w:pPr>
        <w:keepNext/>
        <w:autoSpaceDE w:val="0"/>
        <w:autoSpaceDN w:val="0"/>
        <w:adjustRightInd w:val="0"/>
        <w:spacing w:after="120" w:line="264" w:lineRule="auto"/>
        <w:ind w:left="-142" w:firstLine="142"/>
        <w:jc w:val="center"/>
        <w:rPr>
          <w:rFonts w:ascii="Calibri" w:eastAsia="Times New Roman" w:hAnsi="Calibri" w:cs="Calibri"/>
          <w:b/>
          <w:lang w:val="el-GR" w:eastAsia="el-GR"/>
        </w:rPr>
      </w:pPr>
      <w:r w:rsidRPr="008756F6">
        <w:rPr>
          <w:rFonts w:ascii="Calibri" w:eastAsia="Times New Roman" w:hAnsi="Calibri" w:cs="Calibri"/>
          <w:b/>
          <w:lang w:val="el-GR" w:eastAsia="el-GR"/>
        </w:rPr>
        <w:t xml:space="preserve">Άρθρο </w:t>
      </w:r>
      <w:r w:rsidRPr="008756F6">
        <w:rPr>
          <w:rFonts w:ascii="Calibri" w:eastAsia="Times New Roman" w:hAnsi="Calibri" w:cs="Calibri"/>
          <w:b/>
          <w:lang w:val="el-GR" w:eastAsia="el-GR"/>
        </w:rPr>
        <w:fldChar w:fldCharType="begin"/>
      </w:r>
      <w:r w:rsidRPr="008756F6">
        <w:rPr>
          <w:rFonts w:ascii="Calibri" w:eastAsia="Times New Roman" w:hAnsi="Calibri" w:cs="Calibri"/>
          <w:b/>
          <w:lang w:val="el-GR" w:eastAsia="el-GR"/>
        </w:rPr>
        <w:instrText xml:space="preserve"> SEQ Άρθρο \* ARABIC </w:instrText>
      </w:r>
      <w:r w:rsidRPr="008756F6">
        <w:rPr>
          <w:rFonts w:ascii="Calibri" w:eastAsia="Times New Roman" w:hAnsi="Calibri" w:cs="Calibri"/>
          <w:b/>
          <w:lang w:val="el-GR" w:eastAsia="el-GR"/>
        </w:rPr>
        <w:fldChar w:fldCharType="separate"/>
      </w:r>
      <w:r w:rsidR="006C7039">
        <w:rPr>
          <w:rFonts w:ascii="Calibri" w:eastAsia="Times New Roman" w:hAnsi="Calibri" w:cs="Calibri"/>
          <w:b/>
          <w:noProof/>
          <w:lang w:val="el-GR" w:eastAsia="el-GR"/>
        </w:rPr>
        <w:t>3</w:t>
      </w:r>
      <w:r w:rsidRPr="008756F6">
        <w:rPr>
          <w:rFonts w:ascii="Calibri" w:eastAsia="Times New Roman" w:hAnsi="Calibri" w:cs="Calibri"/>
          <w:b/>
          <w:lang w:val="el-GR" w:eastAsia="el-GR"/>
        </w:rPr>
        <w:fldChar w:fldCharType="end"/>
      </w:r>
    </w:p>
    <w:p w:rsidR="008756F6" w:rsidRPr="008756F6" w:rsidRDefault="008756F6" w:rsidP="008756F6">
      <w:pPr>
        <w:autoSpaceDE w:val="0"/>
        <w:autoSpaceDN w:val="0"/>
        <w:adjustRightInd w:val="0"/>
        <w:spacing w:after="120" w:line="264" w:lineRule="auto"/>
        <w:ind w:left="-142" w:firstLine="142"/>
        <w:jc w:val="center"/>
        <w:rPr>
          <w:rFonts w:ascii="Calibri" w:eastAsia="Times New Roman" w:hAnsi="Calibri" w:cs="Calibri"/>
          <w:b/>
          <w:lang w:val="el-GR" w:eastAsia="el-GR"/>
        </w:rPr>
      </w:pPr>
      <w:r w:rsidRPr="008756F6">
        <w:rPr>
          <w:rFonts w:ascii="Calibri" w:eastAsia="Times New Roman" w:hAnsi="Calibri" w:cs="Calibri"/>
          <w:b/>
          <w:lang w:val="el-GR" w:eastAsia="el-GR"/>
        </w:rPr>
        <w:t>Εκπροσώπηση του Σταθμού στις αγορές ηλεκτρικής ενέργειας</w:t>
      </w:r>
    </w:p>
    <w:p w:rsidR="008756F6" w:rsidRPr="008756F6" w:rsidRDefault="008756F6" w:rsidP="007455C3">
      <w:pPr>
        <w:widowControl w:val="0"/>
        <w:numPr>
          <w:ilvl w:val="0"/>
          <w:numId w:val="2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Με την παρούσα σύμβαση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αναλαμβάνει την εκπροσώπηση του Σταθμού του Κατόχου στις αγορές ηλεκτρικής ενέργειας του ν.4425/2016.</w:t>
      </w:r>
    </w:p>
    <w:p w:rsidR="008756F6" w:rsidRPr="008756F6" w:rsidRDefault="008756F6" w:rsidP="007455C3">
      <w:pPr>
        <w:widowControl w:val="0"/>
        <w:numPr>
          <w:ilvl w:val="0"/>
          <w:numId w:val="2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Ειδικότερα,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οφείλει να συμπεριλάβει την ποσότητα Ηλεκτρικής Ενέργειας που προβλέπεται ότι πρόκειται να εγχυθεί στο Σύστημα ή στο Δίκτυο από τον Σταθμό του Κατόχου στις Εντολές που υποβάλλει στο Σύστημα Συναλλαγών Αγορών Ενέργειας (ΣΣΑΕ). </w:t>
      </w:r>
    </w:p>
    <w:p w:rsidR="008756F6" w:rsidRPr="008756F6" w:rsidRDefault="008756F6" w:rsidP="007455C3">
      <w:pPr>
        <w:widowControl w:val="0"/>
        <w:numPr>
          <w:ilvl w:val="0"/>
          <w:numId w:val="2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Σε περίπτωση εκπροσώπησης του Σταθμού, λόγω επέλευσης των ειδικών περιπτώσεων εκπροσώπησης του Άρθρου 7 της ΥΑ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xml:space="preserve">. ΥΠΕΝ/ΔΑΠΕΕΚ/25512/883/20.03.2019 όπως αυτή ισχύει,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δρα, χωρίς να απαιτείται η υποβολή κάποιας δήλωσης εκπροσώπησης εκ μέρους του κατόχου του σταθμού, ως εκπρόσωπος των κατόχων αυτών των σταθμών παραγωγής ηλεκτρικής ενέργειας από Α.Π.Ε. και Σ.Η.Θ.Υ.Α. από την ημέρα λύσης της Σύμβασης Συναλλαγών του </w:t>
      </w:r>
      <w:proofErr w:type="spellStart"/>
      <w:r w:rsidRPr="008756F6">
        <w:rPr>
          <w:rFonts w:ascii="Calibri" w:eastAsia="Times New Roman" w:hAnsi="Calibri" w:cs="Tahoma"/>
          <w:lang w:val="el-GR" w:eastAsia="el-GR"/>
        </w:rPr>
        <w:t>Φο.Σ.Ε</w:t>
      </w:r>
      <w:proofErr w:type="spellEnd"/>
      <w:r w:rsidRPr="008756F6">
        <w:rPr>
          <w:rFonts w:ascii="Calibri" w:eastAsia="Times New Roman" w:hAnsi="Calibri" w:cs="Tahoma"/>
          <w:lang w:val="el-GR" w:eastAsia="el-GR"/>
        </w:rPr>
        <w:t xml:space="preserve">., εκτός εάν ο κάτοχος του Σταθμού ΑΠΕ ενημερώσει ότι δεν επιθυμεί να εκπροσωπηθεί από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ολοκληρώνει, εντός </w:t>
      </w:r>
      <w:proofErr w:type="spellStart"/>
      <w:r w:rsidRPr="008756F6">
        <w:rPr>
          <w:rFonts w:ascii="Calibri" w:eastAsia="Times New Roman" w:hAnsi="Calibri" w:cs="Tahoma"/>
          <w:lang w:val="el-GR" w:eastAsia="el-GR"/>
        </w:rPr>
        <w:t>ευλόγου</w:t>
      </w:r>
      <w:proofErr w:type="spellEnd"/>
      <w:r w:rsidRPr="008756F6">
        <w:rPr>
          <w:rFonts w:ascii="Calibri" w:eastAsia="Times New Roman" w:hAnsi="Calibri" w:cs="Tahoma"/>
          <w:lang w:val="el-GR" w:eastAsia="el-GR"/>
        </w:rPr>
        <w:t xml:space="preserve"> διαστήματος, τον έλεγχο των νομιμοποιητικών εγγράφων.</w:t>
      </w:r>
    </w:p>
    <w:p w:rsidR="008756F6" w:rsidRPr="008756F6" w:rsidRDefault="008756F6" w:rsidP="007455C3">
      <w:pPr>
        <w:widowControl w:val="0"/>
        <w:numPr>
          <w:ilvl w:val="0"/>
          <w:numId w:val="2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Σε περίπτωση λύσης της παρούσας,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συνεχίζει να εκπροσωπεί τον Σταθμό στις αγορές ηλεκτρικής ενέργειας έως την τελευταία Ημέρα Εκπλήρωσης Φυσικής Παράδοσης του μήνα λύσης της παρούσας, προκειμένου να μην υπάρξει χρονικό κενό στην εκπροσώπηση του Σταθμού στις αγορές ηλεκτρικής ενέργειας.</w:t>
      </w:r>
    </w:p>
    <w:p w:rsidR="008756F6" w:rsidRPr="008756F6" w:rsidRDefault="008756F6" w:rsidP="008756F6">
      <w:pPr>
        <w:spacing w:before="120" w:after="120" w:line="276" w:lineRule="auto"/>
        <w:ind w:left="142"/>
        <w:jc w:val="both"/>
        <w:rPr>
          <w:rFonts w:ascii="Calibri" w:eastAsia="Times New Roman" w:hAnsi="Calibri" w:cs="Tahoma"/>
          <w:lang w:val="el-GR" w:eastAsia="el-GR"/>
        </w:rPr>
      </w:pPr>
    </w:p>
    <w:p w:rsidR="008756F6" w:rsidRPr="008756F6" w:rsidRDefault="008756F6" w:rsidP="008756F6">
      <w:pPr>
        <w:spacing w:before="120" w:after="120" w:line="276" w:lineRule="auto"/>
        <w:ind w:left="142"/>
        <w:jc w:val="both"/>
        <w:rPr>
          <w:rFonts w:ascii="Calibri" w:eastAsia="Times New Roman" w:hAnsi="Calibri" w:cs="Tahoma"/>
          <w:lang w:val="el-GR" w:eastAsia="el-GR"/>
        </w:rPr>
      </w:pPr>
    </w:p>
    <w:p w:rsidR="008756F6" w:rsidRPr="008756F6" w:rsidRDefault="008756F6" w:rsidP="008756F6">
      <w:pPr>
        <w:keepNext/>
        <w:autoSpaceDE w:val="0"/>
        <w:autoSpaceDN w:val="0"/>
        <w:adjustRightInd w:val="0"/>
        <w:spacing w:after="120" w:line="264" w:lineRule="auto"/>
        <w:jc w:val="center"/>
        <w:rPr>
          <w:rFonts w:ascii="Calibri" w:eastAsia="Times New Roman" w:hAnsi="Calibri" w:cs="Calibri"/>
          <w:b/>
          <w:lang w:val="el-GR" w:eastAsia="el-GR"/>
        </w:rPr>
      </w:pPr>
      <w:r w:rsidRPr="008756F6">
        <w:rPr>
          <w:rFonts w:ascii="Calibri" w:eastAsia="Times New Roman" w:hAnsi="Calibri" w:cs="Calibri"/>
          <w:b/>
          <w:lang w:val="el-GR" w:eastAsia="el-GR"/>
        </w:rPr>
        <w:t xml:space="preserve">Άρθρο </w:t>
      </w:r>
      <w:r w:rsidRPr="008756F6">
        <w:rPr>
          <w:rFonts w:ascii="Calibri" w:eastAsia="Times New Roman" w:hAnsi="Calibri" w:cs="Calibri"/>
          <w:b/>
          <w:lang w:val="el-GR" w:eastAsia="el-GR"/>
        </w:rPr>
        <w:fldChar w:fldCharType="begin"/>
      </w:r>
      <w:r w:rsidRPr="008756F6">
        <w:rPr>
          <w:rFonts w:ascii="Calibri" w:eastAsia="Times New Roman" w:hAnsi="Calibri" w:cs="Calibri"/>
          <w:b/>
          <w:lang w:val="el-GR" w:eastAsia="el-GR"/>
        </w:rPr>
        <w:instrText xml:space="preserve"> SEQ Άρθρο \* ARABIC </w:instrText>
      </w:r>
      <w:r w:rsidRPr="008756F6">
        <w:rPr>
          <w:rFonts w:ascii="Calibri" w:eastAsia="Times New Roman" w:hAnsi="Calibri" w:cs="Calibri"/>
          <w:b/>
          <w:lang w:val="el-GR" w:eastAsia="el-GR"/>
        </w:rPr>
        <w:fldChar w:fldCharType="separate"/>
      </w:r>
      <w:r w:rsidR="006C7039">
        <w:rPr>
          <w:rFonts w:ascii="Calibri" w:eastAsia="Times New Roman" w:hAnsi="Calibri" w:cs="Calibri"/>
          <w:b/>
          <w:noProof/>
          <w:lang w:val="el-GR" w:eastAsia="el-GR"/>
        </w:rPr>
        <w:t>4</w:t>
      </w:r>
      <w:r w:rsidRPr="008756F6">
        <w:rPr>
          <w:rFonts w:ascii="Calibri" w:eastAsia="Times New Roman" w:hAnsi="Calibri" w:cs="Calibri"/>
          <w:b/>
          <w:lang w:val="el-GR" w:eastAsia="el-GR"/>
        </w:rPr>
        <w:fldChar w:fldCharType="end"/>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lang w:val="el-GR" w:eastAsia="el-GR"/>
        </w:rPr>
      </w:pPr>
      <w:r w:rsidRPr="008756F6">
        <w:rPr>
          <w:rFonts w:ascii="Calibri" w:eastAsia="Times New Roman" w:hAnsi="Calibri" w:cs="Tahoma"/>
          <w:b/>
          <w:bCs/>
          <w:lang w:val="el-GR" w:eastAsia="el-GR"/>
        </w:rPr>
        <w:t>Εκκαθάριση</w:t>
      </w:r>
    </w:p>
    <w:p w:rsidR="008756F6" w:rsidRPr="008756F6" w:rsidRDefault="008756F6" w:rsidP="007455C3">
      <w:pPr>
        <w:widowControl w:val="0"/>
        <w:numPr>
          <w:ilvl w:val="0"/>
          <w:numId w:val="2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υπολογίζει το ποσό που θα χρεοπιστώνει στον Κάτοχο του Σταθμού από την εκπροσώπησή του στις αγορές ηλεκτρικής ενέργειας, κατά το μηνιαίο κύκλο εκκαθάρισης, με βάση την Ειδική Τιμή Αγοράς (Ε.Τ.Α.) της τεχνολογίας Α.Π.Ε. και Σ.Η.Θ.Υ.Α. στην οποία ανήκει ο Σταθμός και τη μετρούμενη ποσότητα ηλεκτρικής ενέργειας που εγχέεται στο όριο Συστήματος ή Δικτύου/ Παραγωγού, και η οποία εκκαθαρίστηκε ως συμμετοχή στις αγορές ηλεκτρικής ενέργειας, σύμφωνα με τις αντίστοιχες προβλέψεις του Κανονισμού της Αγοράς Επομένης Ημέρας και </w:t>
      </w:r>
      <w:proofErr w:type="spellStart"/>
      <w:r w:rsidRPr="008756F6">
        <w:rPr>
          <w:rFonts w:ascii="Calibri" w:eastAsia="Times New Roman" w:hAnsi="Calibri" w:cs="Tahoma"/>
          <w:lang w:val="el-GR" w:eastAsia="el-GR"/>
        </w:rPr>
        <w:t>Ενδοημερήσιας</w:t>
      </w:r>
      <w:proofErr w:type="spellEnd"/>
      <w:r w:rsidRPr="008756F6">
        <w:rPr>
          <w:rFonts w:ascii="Calibri" w:eastAsia="Times New Roman" w:hAnsi="Calibri" w:cs="Tahoma"/>
          <w:lang w:val="el-GR" w:eastAsia="el-GR"/>
        </w:rPr>
        <w:t xml:space="preserve"> Αγοράς και του Κ.Δ.Ε.Σ.Μ.Η.Ε., καθώς και βάσει των αποτελεσμάτων από τις αντίστοιχες διαδικασίες εκκαθάρισης και διακανονισμού των συναλλαγών.</w:t>
      </w:r>
    </w:p>
    <w:p w:rsidR="008756F6" w:rsidRPr="008756F6" w:rsidRDefault="008756F6" w:rsidP="007455C3">
      <w:pPr>
        <w:numPr>
          <w:ilvl w:val="0"/>
          <w:numId w:val="25"/>
        </w:numPr>
        <w:spacing w:after="0" w:line="240" w:lineRule="auto"/>
        <w:jc w:val="both"/>
        <w:rPr>
          <w:rFonts w:ascii="Calibri" w:eastAsia="Times New Roman" w:hAnsi="Calibri" w:cs="Tahoma"/>
          <w:lang w:val="el-GR" w:eastAsia="el-GR"/>
        </w:rPr>
      </w:pPr>
      <w:r w:rsidRPr="008756F6">
        <w:rPr>
          <w:rFonts w:ascii="Calibri" w:eastAsia="Times New Roman" w:hAnsi="Calibri" w:cs="Tahoma"/>
          <w:lang w:val="el-GR" w:eastAsia="el-GR"/>
        </w:rPr>
        <w:t>Το μηνιαίο ποσό χρεοπίστωσης που αναλογεί στον Σταθμό για τη συμμετοχή του στις αγορές ηλεκτρικής ενέργειας, υπολογίζεται από τη σχέση:</w:t>
      </w: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720"/>
        <w:jc w:val="center"/>
        <w:rPr>
          <w:rFonts w:ascii="Calibri" w:eastAsia="Times New Roman" w:hAnsi="Calibri" w:cs="Tahoma"/>
          <w:i/>
          <w:lang w:eastAsia="el-GR"/>
        </w:rPr>
      </w:pPr>
      <m:oMathPara>
        <m:oMath>
          <m:r>
            <w:rPr>
              <w:rFonts w:ascii="Cambria Math" w:eastAsia="Times New Roman" w:hAnsi="Cambria Math" w:cs="Tahoma"/>
              <w:lang w:eastAsia="el-GR"/>
            </w:rPr>
            <w:lastRenderedPageBreak/>
            <m:t>MRK</m:t>
          </m:r>
          <m:sSub>
            <m:sSubPr>
              <m:ctrlPr>
                <w:rPr>
                  <w:rFonts w:ascii="Cambria Math" w:eastAsia="Times New Roman" w:hAnsi="Cambria Math" w:cs="Tahoma"/>
                  <w:i/>
                  <w:lang w:eastAsia="el-GR"/>
                </w:rPr>
              </m:ctrlPr>
            </m:sSubPr>
            <m:e>
              <m:r>
                <w:rPr>
                  <w:rFonts w:ascii="Cambria Math" w:eastAsia="Times New Roman" w:hAnsi="Cambria Math" w:cs="Tahoma"/>
                  <w:lang w:eastAsia="el-GR"/>
                </w:rPr>
                <m:t>T</m:t>
              </m:r>
            </m:e>
            <m:sub>
              <m:r>
                <w:rPr>
                  <w:rFonts w:ascii="Cambria Math" w:eastAsia="Times New Roman" w:hAnsi="Cambria Math" w:cs="Tahoma"/>
                  <w:lang w:eastAsia="el-GR"/>
                </w:rPr>
                <m:t>REV</m:t>
              </m:r>
            </m:sub>
          </m:sSub>
          <m:r>
            <w:rPr>
              <w:rFonts w:ascii="Cambria Math" w:eastAsia="Times New Roman" w:hAnsi="Cambria Math" w:cs="Tahoma"/>
              <w:lang w:val="el-GR" w:eastAsia="el-GR"/>
            </w:rPr>
            <m:t>=E.T.A.  *</m:t>
          </m:r>
          <m:nary>
            <m:naryPr>
              <m:chr m:val="∑"/>
              <m:limLoc m:val="undOvr"/>
              <m:ctrlPr>
                <w:rPr>
                  <w:rFonts w:ascii="Cambria Math" w:eastAsia="Times New Roman" w:hAnsi="Cambria Math" w:cs="Tahoma"/>
                  <w:i/>
                  <w:lang w:val="el-GR" w:eastAsia="el-GR"/>
                </w:rPr>
              </m:ctrlPr>
            </m:naryPr>
            <m:sub>
              <m:r>
                <w:rPr>
                  <w:rFonts w:ascii="Cambria Math" w:eastAsia="Times New Roman" w:hAnsi="Cambria Math" w:cs="Tahoma"/>
                  <w:lang w:val="el-GR" w:eastAsia="el-GR"/>
                </w:rPr>
                <m:t>t=1</m:t>
              </m:r>
            </m:sub>
            <m:sup>
              <m:r>
                <w:rPr>
                  <w:rFonts w:ascii="Cambria Math" w:eastAsia="Times New Roman" w:hAnsi="Cambria Math" w:cs="Tahoma"/>
                  <w:lang w:val="el-GR" w:eastAsia="el-GR"/>
                </w:rPr>
                <m:t>n</m:t>
              </m:r>
            </m:sup>
            <m:e>
              <m:sSub>
                <m:sSubPr>
                  <m:ctrlPr>
                    <w:rPr>
                      <w:rFonts w:ascii="Cambria Math" w:eastAsia="Times New Roman" w:hAnsi="Cambria Math" w:cs="Tahoma"/>
                      <w:i/>
                      <w:lang w:val="el-GR" w:eastAsia="el-GR"/>
                    </w:rPr>
                  </m:ctrlPr>
                </m:sSubPr>
                <m:e>
                  <m:r>
                    <w:rPr>
                      <w:rFonts w:ascii="Cambria Math" w:eastAsia="Times New Roman" w:hAnsi="Cambria Math" w:cs="Tahoma"/>
                      <w:lang w:val="el-GR" w:eastAsia="el-GR"/>
                    </w:rPr>
                    <m:t>MQ</m:t>
                  </m:r>
                </m:e>
                <m:sub>
                  <m:r>
                    <w:rPr>
                      <w:rFonts w:ascii="Cambria Math" w:eastAsia="Times New Roman" w:hAnsi="Cambria Math" w:cs="Tahoma"/>
                      <w:lang w:val="el-GR" w:eastAsia="el-GR"/>
                    </w:rPr>
                    <m:t>t</m:t>
                  </m:r>
                </m:sub>
              </m:sSub>
            </m:e>
          </m:nary>
        </m:oMath>
      </m:oMathPara>
    </w:p>
    <w:p w:rsidR="008756F6" w:rsidRPr="008756F6" w:rsidRDefault="008756F6" w:rsidP="008756F6">
      <w:pPr>
        <w:widowControl w:val="0"/>
        <w:autoSpaceDE w:val="0"/>
        <w:autoSpaceDN w:val="0"/>
        <w:adjustRightInd w:val="0"/>
        <w:spacing w:after="120" w:line="264" w:lineRule="auto"/>
        <w:rPr>
          <w:rFonts w:ascii="Calibri" w:eastAsia="Times New Roman" w:hAnsi="Calibri" w:cs="Tahoma"/>
          <w:lang w:val="el-GR" w:eastAsia="el-GR"/>
        </w:rPr>
      </w:pPr>
      <w:r w:rsidRPr="008756F6">
        <w:rPr>
          <w:rFonts w:ascii="Calibri" w:eastAsia="Times New Roman" w:hAnsi="Calibri" w:cs="Tahoma"/>
          <w:lang w:val="el-GR" w:eastAsia="el-GR"/>
        </w:rPr>
        <w:t>Όπου:</w:t>
      </w:r>
    </w:p>
    <w:p w:rsidR="008756F6" w:rsidRPr="008756F6" w:rsidRDefault="008756F6" w:rsidP="008756F6">
      <w:pPr>
        <w:widowControl w:val="0"/>
        <w:autoSpaceDE w:val="0"/>
        <w:autoSpaceDN w:val="0"/>
        <w:adjustRightInd w:val="0"/>
        <w:spacing w:after="120" w:line="264" w:lineRule="auto"/>
        <w:ind w:left="720"/>
        <w:rPr>
          <w:rFonts w:ascii="Calibri" w:eastAsia="Times New Roman" w:hAnsi="Calibri" w:cs="Tahoma"/>
          <w:lang w:val="el-GR" w:eastAsia="el-GR"/>
        </w:rPr>
      </w:pPr>
      <m:oMath>
        <m:r>
          <w:rPr>
            <w:rFonts w:ascii="Cambria Math" w:eastAsia="Times New Roman" w:hAnsi="Cambria Math" w:cs="Tahoma"/>
            <w:lang w:val="el-GR" w:eastAsia="el-GR"/>
          </w:rPr>
          <m:t>E.T.A.</m:t>
        </m:r>
      </m:oMath>
      <w:r w:rsidRPr="008756F6">
        <w:rPr>
          <w:rFonts w:ascii="Calibri" w:eastAsia="Times New Roman" w:hAnsi="Calibri" w:cs="Tahoma"/>
          <w:lang w:val="el-GR" w:eastAsia="el-GR"/>
        </w:rPr>
        <w:t>: Η Ειδική Τιμή Αγοράς (Ε.Τ.Α.) της τεχνολογίας Α.Π.Ε. και Σ.Η.Θ.Υ.Α. στην οποία ανήκει ο Σταθμός.</w:t>
      </w:r>
    </w:p>
    <w:p w:rsidR="008756F6" w:rsidRPr="008756F6" w:rsidRDefault="00604628"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m:oMath>
        <m:sSub>
          <m:sSubPr>
            <m:ctrlPr>
              <w:rPr>
                <w:rFonts w:ascii="Cambria Math" w:eastAsia="Times New Roman" w:hAnsi="Cambria Math" w:cs="Tahoma"/>
                <w:i/>
                <w:lang w:val="el-GR" w:eastAsia="el-GR"/>
              </w:rPr>
            </m:ctrlPr>
          </m:sSubPr>
          <m:e>
            <m:r>
              <w:rPr>
                <w:rFonts w:ascii="Cambria Math" w:eastAsia="Times New Roman" w:hAnsi="Cambria Math" w:cs="Tahoma"/>
                <w:lang w:val="el-GR" w:eastAsia="el-GR"/>
              </w:rPr>
              <m:t>MQ</m:t>
            </m:r>
          </m:e>
          <m:sub>
            <m:r>
              <w:rPr>
                <w:rFonts w:ascii="Cambria Math" w:eastAsia="Times New Roman" w:hAnsi="Cambria Math" w:cs="Tahoma"/>
                <w:lang w:val="el-GR" w:eastAsia="el-GR"/>
              </w:rPr>
              <m:t>t</m:t>
            </m:r>
          </m:sub>
        </m:sSub>
      </m:oMath>
      <w:r w:rsidR="008756F6" w:rsidRPr="008756F6">
        <w:rPr>
          <w:rFonts w:ascii="Calibri" w:eastAsia="Times New Roman" w:hAnsi="Calibri" w:cs="Tahoma"/>
          <w:lang w:val="el-GR" w:eastAsia="el-GR"/>
        </w:rPr>
        <w:t xml:space="preserve">: Η ωριαία μετρούμενη ποσότητα ηλεκτρικής ενέργειας που εγχέεται στο όριο Συστήματος ή Δικτύου/ Παραγωγού την Περίοδο Κατανομής </w:t>
      </w:r>
      <w:r w:rsidR="008756F6" w:rsidRPr="008756F6">
        <w:rPr>
          <w:rFonts w:ascii="Calibri" w:eastAsia="Times New Roman" w:hAnsi="Calibri" w:cs="Tahoma"/>
          <w:lang w:eastAsia="el-GR"/>
        </w:rPr>
        <w:t>t</w:t>
      </w:r>
      <w:r w:rsidR="008756F6" w:rsidRPr="008756F6">
        <w:rPr>
          <w:rFonts w:ascii="Calibri" w:eastAsia="Times New Roman" w:hAnsi="Calibri" w:cs="Tahoma"/>
          <w:lang w:val="el-GR" w:eastAsia="el-GR"/>
        </w:rPr>
        <w:t xml:space="preserve"> και η οποία εκκαθαρίστηκε ως συμμετοχή στις αγορές ηλεκτρικής ενέργειας για το μήνα αναφοράς, όπως αυτή καθορίζεται και υπολογίζεται σύμφωνα με τους οικείους Κώδικες και Κανονισμούς των Αγορών Ηλεκτρικής Ενέργειας.</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n: το σύνολο των Περιόδων Κατανομής του μήνα αναφοράς.</w:t>
      </w:r>
    </w:p>
    <w:p w:rsidR="008756F6" w:rsidRPr="008756F6" w:rsidRDefault="008756F6" w:rsidP="007455C3">
      <w:pPr>
        <w:numPr>
          <w:ilvl w:val="0"/>
          <w:numId w:val="25"/>
        </w:numPr>
        <w:spacing w:after="0" w:line="240" w:lineRule="auto"/>
        <w:jc w:val="both"/>
        <w:rPr>
          <w:rFonts w:ascii="Calibri" w:eastAsia="Times New Roman" w:hAnsi="Calibri" w:cs="Tahoma"/>
          <w:lang w:val="el-GR" w:eastAsia="el-GR"/>
        </w:rPr>
      </w:pPr>
      <w:r w:rsidRPr="008756F6">
        <w:rPr>
          <w:rFonts w:ascii="Calibri" w:eastAsia="Times New Roman" w:hAnsi="Calibri" w:cs="Tahoma"/>
          <w:lang w:val="el-GR" w:eastAsia="el-GR"/>
        </w:rPr>
        <w:t>Η εκκαθάριση του Σταθμού για τη συμμετοχή του στις αγορές ηλεκτρικής ενέργειας πραγματοποιείται μετά από πέντε (5) εργάσιμες ημέρες από την αποστολή των απαραίτητων δεδομένων μετρήσεων από τους Διαχειριστές των Δικτύων του Διασυνδεδεμένου Συστήματος και τον Διαχειριστή του ΕΣΜΗΕ.</w:t>
      </w:r>
    </w:p>
    <w:p w:rsidR="008756F6" w:rsidRPr="008756F6" w:rsidRDefault="008756F6" w:rsidP="008756F6">
      <w:pPr>
        <w:spacing w:after="0" w:line="240" w:lineRule="auto"/>
        <w:jc w:val="both"/>
        <w:rPr>
          <w:rFonts w:ascii="Calibri" w:eastAsia="Times New Roman" w:hAnsi="Calibri" w:cs="Tahoma"/>
          <w:lang w:val="el-GR" w:eastAsia="el-GR"/>
        </w:rPr>
      </w:pPr>
    </w:p>
    <w:p w:rsidR="008756F6" w:rsidRPr="008756F6" w:rsidRDefault="008756F6" w:rsidP="007455C3">
      <w:pPr>
        <w:numPr>
          <w:ilvl w:val="0"/>
          <w:numId w:val="25"/>
        </w:numPr>
        <w:spacing w:after="0" w:line="240" w:lineRule="auto"/>
        <w:jc w:val="both"/>
        <w:rPr>
          <w:rFonts w:ascii="Calibri" w:eastAsia="Times New Roman" w:hAnsi="Calibri" w:cs="Tahoma"/>
          <w:lang w:val="el-GR" w:eastAsia="el-GR"/>
        </w:rPr>
      </w:pPr>
      <w:r w:rsidRPr="008756F6">
        <w:rPr>
          <w:rFonts w:ascii="Calibri" w:eastAsia="Times New Roman" w:hAnsi="Calibri" w:cs="Tahoma"/>
          <w:lang w:eastAsia="el-GR"/>
        </w:rPr>
        <w:t>O</w:t>
      </w:r>
      <w:r w:rsidRPr="008756F6">
        <w:rPr>
          <w:rFonts w:ascii="Calibri" w:eastAsia="Times New Roman" w:hAnsi="Calibri" w:cs="Tahoma"/>
          <w:lang w:val="el-GR" w:eastAsia="el-GR"/>
        </w:rPr>
        <w:t xml:space="preserve">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διατηρεί το δικαίωμα διενέργειας διορθωτικών μηνιαίων εκκαθαρίσεων του Σταθμού για τη συμμετοχή του στις αγορές ηλεκτρικής ενέργειας, λόγω διορθωτικού υπολογισμού της Ε.Τ.Α. ή αποστολής διορθωτικών μετρητικών στοιχείων από τους Διαχειριστές των Δικτύων του Διασυνδεδεμένου Συστήματος και τον Διαχειριστή του ΕΣΜΗΕ.</w:t>
      </w:r>
    </w:p>
    <w:p w:rsidR="008756F6" w:rsidRPr="008756F6" w:rsidRDefault="008756F6" w:rsidP="008756F6">
      <w:pPr>
        <w:spacing w:after="0" w:line="240" w:lineRule="auto"/>
        <w:jc w:val="both"/>
        <w:rPr>
          <w:rFonts w:ascii="Calibri" w:eastAsia="Times New Roman" w:hAnsi="Calibri" w:cs="Tahoma"/>
          <w:lang w:val="el-GR" w:eastAsia="el-GR"/>
        </w:rPr>
      </w:pPr>
    </w:p>
    <w:p w:rsidR="008756F6" w:rsidRPr="008756F6" w:rsidRDefault="008756F6" w:rsidP="008756F6">
      <w:pPr>
        <w:spacing w:after="0" w:line="240" w:lineRule="auto"/>
        <w:jc w:val="both"/>
        <w:rPr>
          <w:rFonts w:ascii="Calibri" w:eastAsia="Times New Roman" w:hAnsi="Calibri" w:cs="Tahoma"/>
          <w:lang w:val="el-GR" w:eastAsia="el-GR"/>
        </w:rPr>
      </w:pPr>
    </w:p>
    <w:p w:rsidR="008756F6" w:rsidRPr="008756F6" w:rsidRDefault="008756F6" w:rsidP="008756F6">
      <w:pPr>
        <w:spacing w:after="0" w:line="240" w:lineRule="auto"/>
        <w:jc w:val="both"/>
        <w:rPr>
          <w:rFonts w:ascii="Calibri" w:eastAsia="Times New Roman" w:hAnsi="Calibri" w:cs="Tahoma"/>
          <w:lang w:val="el-GR" w:eastAsia="el-GR"/>
        </w:rPr>
      </w:pPr>
    </w:p>
    <w:p w:rsidR="008756F6" w:rsidRPr="008756F6" w:rsidRDefault="008756F6" w:rsidP="008756F6">
      <w:pPr>
        <w:spacing w:after="0" w:line="240" w:lineRule="auto"/>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Άρθρο 5</w:t>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lang w:val="el-GR" w:eastAsia="el-GR"/>
        </w:rPr>
      </w:pPr>
      <w:r w:rsidRPr="008756F6">
        <w:rPr>
          <w:rFonts w:ascii="Calibri" w:eastAsia="Times New Roman" w:hAnsi="Calibri" w:cs="Tahoma"/>
          <w:b/>
          <w:lang w:val="el-GR" w:eastAsia="el-GR"/>
        </w:rPr>
        <w:t xml:space="preserve">Χρεώσεις και αντικίνητρο παρατεταμένης παραμονής στον </w:t>
      </w:r>
      <w:proofErr w:type="spellStart"/>
      <w:r w:rsidRPr="008756F6">
        <w:rPr>
          <w:rFonts w:ascii="Calibri" w:eastAsia="Times New Roman" w:hAnsi="Calibri" w:cs="Tahoma"/>
          <w:b/>
          <w:lang w:val="el-GR" w:eastAsia="el-GR"/>
        </w:rPr>
        <w:t>Φο.Σ.Ε.Τε.Κ</w:t>
      </w:r>
      <w:proofErr w:type="spellEnd"/>
      <w:r w:rsidRPr="008756F6">
        <w:rPr>
          <w:rFonts w:ascii="Calibri" w:eastAsia="Times New Roman" w:hAnsi="Calibri" w:cs="Tahoma"/>
          <w:b/>
          <w:lang w:val="el-GR" w:eastAsia="el-GR"/>
        </w:rPr>
        <w:t>.</w:t>
      </w:r>
    </w:p>
    <w:p w:rsidR="008756F6" w:rsidRPr="008756F6" w:rsidRDefault="008756F6" w:rsidP="007455C3">
      <w:pPr>
        <w:widowControl w:val="0"/>
        <w:numPr>
          <w:ilvl w:val="0"/>
          <w:numId w:val="26"/>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Για τις παρεχόμενες υπηρεσίες του,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επιβάλλει στον Κάτοχο μηνιαία χρέωση βάσει του Άρθρου 8 της ΥΑ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ΥΠΕΝ/ΔΑΠΕΕΚ/25512/883/20.03.2019 όπως ισχύει.</w:t>
      </w:r>
    </w:p>
    <w:p w:rsidR="008756F6" w:rsidRPr="008756F6" w:rsidRDefault="008756F6" w:rsidP="007455C3">
      <w:pPr>
        <w:widowControl w:val="0"/>
        <w:numPr>
          <w:ilvl w:val="0"/>
          <w:numId w:val="26"/>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εφαρμόζει αντικίνητρο για την παρατεταμένη παραμονή του Σταθμού του Κατόχου σε αυτόν βάσει του Άρθρου 8 της ΥΑ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ΥΠΕΝ/ΔΑΠΕΕΚ/25512/883/20.03.2019 όπως  ισχύει.</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eastAsia="el-GR"/>
        </w:rPr>
      </w:pPr>
      <w:r w:rsidRPr="008756F6">
        <w:rPr>
          <w:rFonts w:ascii="Calibri" w:eastAsia="Times New Roman" w:hAnsi="Calibri" w:cs="Tahoma"/>
          <w:b/>
          <w:bCs/>
          <w:lang w:val="el-GR" w:eastAsia="el-GR"/>
        </w:rPr>
        <w:t xml:space="preserve">Άρθρο </w:t>
      </w:r>
      <w:r w:rsidRPr="008756F6">
        <w:rPr>
          <w:rFonts w:ascii="Calibri" w:eastAsia="Times New Roman" w:hAnsi="Calibri" w:cs="Tahoma"/>
          <w:b/>
          <w:bCs/>
          <w:lang w:eastAsia="el-GR"/>
        </w:rPr>
        <w:t>6</w:t>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lang w:val="el-GR" w:eastAsia="el-GR"/>
        </w:rPr>
      </w:pPr>
      <w:r w:rsidRPr="008756F6">
        <w:rPr>
          <w:rFonts w:ascii="Calibri" w:eastAsia="Times New Roman" w:hAnsi="Calibri" w:cs="Tahoma"/>
          <w:b/>
          <w:lang w:val="el-GR" w:eastAsia="el-GR"/>
        </w:rPr>
        <w:t>Τιμολόγηση και Πληρωμές</w:t>
      </w:r>
    </w:p>
    <w:p w:rsidR="008756F6" w:rsidRPr="008756F6" w:rsidRDefault="008756F6" w:rsidP="008756F6">
      <w:pPr>
        <w:widowControl w:val="0"/>
        <w:numPr>
          <w:ilvl w:val="0"/>
          <w:numId w:val="1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υπολογίζει το ποσό που θα χρεοπιστώνει στον Κάτοχο του Σταθμού από την εκπροσώπησή του στην αγορά ηλεκτρικής ενέργειας, κατά το μηνιαίο κύκλο εκκαθάρισης, με βάση την Ειδική Τιμή Αγοράς (Ε.Τ.Α), την τεχνολογία Α.Π.Ε. και Σ.Η.Θ.Υ.Α. στην οποία ανήκει ο Σταθμός και τη μετρούμενη ποσότητα ηλεκτρικής ενέργειας που εγχέεται στο όριο Συστήματος ή Δικτύου/ Παραγωγού και η οποία εκκαθαρίστηκε ως συμμετοχή στις αγορές ηλεκτρικής ενέργειας, σύμφωνα με τα αναφερόμενα στο Άρθρο 4.</w:t>
      </w:r>
    </w:p>
    <w:p w:rsidR="008756F6" w:rsidRPr="008756F6" w:rsidRDefault="008756F6" w:rsidP="008756F6">
      <w:pPr>
        <w:widowControl w:val="0"/>
        <w:numPr>
          <w:ilvl w:val="0"/>
          <w:numId w:val="1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διαδικασία εκκαθάρισης και τιμολόγησης πραγματοποιείται σε μηνιαία βάση κατά τα αναφερόμενα στους οικείους Κώδικες και Κανονισμούς, την παρούσα Σύμβαση, την υπουργική απόφαση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ΥΠΕΝ/ΔΑΠΕΕΚ/25512/883/20.03.2019, και τη λοιπή κείμενη νομοθεσία όπως ισχύουν.</w:t>
      </w:r>
    </w:p>
    <w:p w:rsidR="008756F6" w:rsidRPr="008756F6" w:rsidRDefault="008756F6" w:rsidP="008756F6">
      <w:pPr>
        <w:widowControl w:val="0"/>
        <w:numPr>
          <w:ilvl w:val="0"/>
          <w:numId w:val="1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lastRenderedPageBreak/>
        <w:t xml:space="preserve">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αποστέλλει στον Κάτοχο σχετικό ενημερωτικό σημείωμα, στο οποίο αναγράφονται ενδεικτικά τα κάτωθι:</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Η μετρούμενη ποσότητα ηλεκτρικής ενέργειας του Σταθμού που εγχύθηκε στα όρια του Διασυνδεδεμένου Συστήματος και Δικτύου και εκκαθαρίστηκε ως συμμετοχή στις αγορές Ηλεκτρικής Ενέργειας για το μήνα αναφοράς, όπως αυτή καθορίζεται και υπολογίζεται σύμφωνα με τους οικείους Κώδικες και Κανονισμούς των Αγορών Ηλεκτρικής Ενέργειας,</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η Ειδική Τιμή Αγοράς (Ε.Τ.Α.) της τεχνολογίας Α.Π.Ε. και Σ.Η.Θ.Υ.Α. του μήνα αναφοράς,</w:t>
      </w:r>
    </w:p>
    <w:p w:rsidR="008756F6" w:rsidRPr="008756F6" w:rsidRDefault="008756F6" w:rsidP="00726FFF">
      <w:pPr>
        <w:numPr>
          <w:ilvl w:val="1"/>
          <w:numId w:val="17"/>
        </w:numPr>
        <w:spacing w:after="120" w:line="264" w:lineRule="auto"/>
        <w:ind w:left="1134" w:hanging="425"/>
        <w:jc w:val="both"/>
        <w:rPr>
          <w:rFonts w:ascii="Calibri" w:eastAsia="Times New Roman" w:hAnsi="Calibri" w:cs="Calibri"/>
          <w:lang w:val="el-GR" w:eastAsia="el-GR"/>
        </w:rPr>
      </w:pPr>
      <w:r w:rsidRPr="008756F6">
        <w:rPr>
          <w:rFonts w:ascii="Calibri" w:eastAsia="Times New Roman" w:hAnsi="Calibri" w:cs="Tahoma"/>
          <w:lang w:val="el-GR" w:eastAsia="el-GR"/>
        </w:rPr>
        <w:t>το ποσό πίστωσης που αναλογεί στον Σταθμό Α.Π.Ε. και Σ.Η.Θ.Υ.Α. του Κατόχου για τη συμμετοχή του στις αγορές ηλεκτρικής ενέργειας το μήνα αναφοράς σύμφωνα το Άρθρο 4,</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χρέωση παροχής υπηρεσιών εκπροσώπησης του Σταθμού στις αγορές ηλεκτρικής ενέργειας από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τυχόν πρόσθετη χρέωση αντικινήτρου παραμονής του Κατόχου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συνολική χρεοπίστωση του Κατόχου από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(Αξία τιμολογίου),</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ο Φόρος Προστιθέμενης Αξίας (Φ.Π.Α.) που αντιστοιχεί,</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η συνολική Αξία Τιμολογίου με Φ.Π.Α.,</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οι τυχόν διορθωτικές/συμπληρωματικές χρεώσεις/πιστώσεις,</w:t>
      </w:r>
    </w:p>
    <w:p w:rsidR="008756F6" w:rsidRPr="008756F6" w:rsidRDefault="008756F6" w:rsidP="00726FFF">
      <w:pPr>
        <w:widowControl w:val="0"/>
        <w:numPr>
          <w:ilvl w:val="1"/>
          <w:numId w:val="17"/>
        </w:numPr>
        <w:autoSpaceDE w:val="0"/>
        <w:autoSpaceDN w:val="0"/>
        <w:adjustRightInd w:val="0"/>
        <w:spacing w:after="120" w:line="264" w:lineRule="auto"/>
        <w:ind w:left="1134" w:hanging="425"/>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οι τυχόν πρόσθετες χρεώσεις/κρατήσεις σύμφωνα με την εκάστοτε ισχύουσα νομοθεσία. </w:t>
      </w:r>
    </w:p>
    <w:p w:rsidR="008756F6" w:rsidRPr="008756F6" w:rsidRDefault="008756F6" w:rsidP="008756F6">
      <w:pPr>
        <w:widowControl w:val="0"/>
        <w:numPr>
          <w:ilvl w:val="0"/>
          <w:numId w:val="1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Το ενημερωτικό σημείωμα αποστέλλεται από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στον Κάτοχο μετά την αποστολή των απαραίτητων δεδομένων μετρήσεων από τους Διαχειριστές των Δικτύων του Διασυνδεδεμένου Συστήματος και τον Διαχειριστή του ΕΣΜΗΕ. Ο Κάτοχος, βάσει του ενημερωτικού σημειώματος, εκδίδει τιμολόγιο και το αποστέλλει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για εξόφληση. Το τιμολόγιο είναι πληρωτέο μέσα σε είκοσι (20) εργάσιμες ημέρες από την κατάθεσή του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w:t>
      </w:r>
    </w:p>
    <w:p w:rsidR="008756F6" w:rsidRPr="008756F6" w:rsidRDefault="008756F6" w:rsidP="008756F6">
      <w:pPr>
        <w:widowControl w:val="0"/>
        <w:numPr>
          <w:ilvl w:val="0"/>
          <w:numId w:val="1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Ακόμη και αν υπάρξουν αντιρρήσεις ή επιφυλάξεις από οποιοδήποτε εκ των συμβαλλόμενων μερών όσον αφορά στην ακρίβεια του λογαριασμού, το τιμολόγιο που εκδίδει ο Κάτοχος και το ποσό που χρεοπιστώνεται σε αυτόν από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πρέπει να είναι σύμφωνο με το ανωτέρω ενημερωτικό σημείωμα και η εξόφληση του τιμολογίου του Κατόχου γίνεται μέσα στην προθεσμία του προηγούμενου εδαφίου, σύμφωνα και με τις διατάξεις της εκάστοτε ισχύουσας νομοθεσίας. Σε περίπτωση που τελικά διαπιστωθεί σφάλμα, το συμβαλλόμενο μέρος υπέρ του οποίου προκύπτει διαφορά, οφείλει να την επιστρέψει στο άλλο συμβαλλόμενο μέρος στο ακέραιο και αμελλητί, από την ημερομηνία διαπίστωσης του σφάλματος.</w:t>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Άρθρο 7</w:t>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 xml:space="preserve">Διαθεσιμότητα Σταθμού </w:t>
      </w:r>
    </w:p>
    <w:p w:rsidR="008756F6" w:rsidRPr="008756F6" w:rsidRDefault="008756F6" w:rsidP="00726FFF">
      <w:pPr>
        <w:widowControl w:val="0"/>
        <w:autoSpaceDE w:val="0"/>
        <w:autoSpaceDN w:val="0"/>
        <w:adjustRightInd w:val="0"/>
        <w:spacing w:after="120" w:line="264" w:lineRule="auto"/>
        <w:ind w:left="426"/>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Κάτοχος οφείλει να ενημερώνει εγγράφως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για περιπτώσεις ολικής ή μερικής μη διαθεσιμότητας του Σταθμού. Ειδικότερα: α) για τις περιπτώσεις προγραμματισμένης συντήρησης του Σταθμού, ο Κάτοχος οφείλει να ενημερώνει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τουλάχιστον δύο (2) εργάσιμες ημέρες πριν την ημέρα έναρξης των εργασιών συντήρησης σχετικά με τις προγραμματισμένες εργασίες, καθώς και για την προβλεπόμενη διάρκεια της μη διαθεσιμότητας του Σταθμού, β) για τις περιπτώσεις απρόβλεπτης βλάβης του Σταθμού, ο Κάτοχος οφείλει να ενημερώνει 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σχετικά με την επέλευση της βλάβης και το μέγεθος αυτής, το αργότερο εντός δύο (2) ημερών από </w:t>
      </w:r>
      <w:r w:rsidRPr="008756F6">
        <w:rPr>
          <w:rFonts w:ascii="Calibri" w:eastAsia="Times New Roman" w:hAnsi="Calibri" w:cs="Tahoma"/>
          <w:lang w:val="el-GR" w:eastAsia="el-GR"/>
        </w:rPr>
        <w:lastRenderedPageBreak/>
        <w:t xml:space="preserve">την επέλευσή της και μετέπειτα οφείλει ομοίως εγγράφως και εντός δύο (2) ημερών να ενημερώνει και για την αποκατάσταση αυτής. Παραβίαση της υποχρέωσης του εν λόγω άρθρου, περιλαμβανομένης και της εμπρόθεσμης ενημέρωσης του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κατά τα ειδικά ως άνω οριζόμενα, χορηγεί στον τελευταίο δικαίωμα καταγγελίας της παρούσας, χωρίς καμία περαιτέρω προειδοποίηση του Κατόχου, για λόγους εύρυθμης λειτουργίας των αγορών.</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8</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Παροχή Στοιχείων Κατόχου</w:t>
      </w:r>
    </w:p>
    <w:p w:rsidR="008756F6" w:rsidRPr="008756F6" w:rsidRDefault="008756F6" w:rsidP="007455C3">
      <w:pPr>
        <w:widowControl w:val="0"/>
        <w:numPr>
          <w:ilvl w:val="0"/>
          <w:numId w:val="2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Κάτοχος οφείλει να παρέχει αμελλητί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κάθε στοιχείο το οποίο απαιτείται στο πλαίσιο άσκησης των αρμοδιοτήτων του και για την προσήκουσα εκτέλεση της παρούσας Σύμβασης, συμπεριλαμβανομένου και του συνόλου των δικαιολογητικών/παραστατικών που σχετίζονται με αυτή.</w:t>
      </w:r>
    </w:p>
    <w:p w:rsidR="008756F6" w:rsidRPr="008756F6" w:rsidRDefault="008756F6" w:rsidP="007455C3">
      <w:pPr>
        <w:widowControl w:val="0"/>
        <w:numPr>
          <w:ilvl w:val="0"/>
          <w:numId w:val="2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Κάτοχος οφείλει να παρέχει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ιστορικά στοιχεία λειτουργίας των εγκαταστάσεών του. Τέτοια στοιχεία περιλαμβάνουν ενδεικτικά καταγραφές ενέργειας και ισχύος, </w:t>
      </w:r>
      <w:proofErr w:type="spellStart"/>
      <w:r w:rsidRPr="008756F6">
        <w:rPr>
          <w:rFonts w:ascii="Calibri" w:eastAsia="Times New Roman" w:hAnsi="Calibri" w:cs="Tahoma"/>
          <w:lang w:val="el-GR" w:eastAsia="el-GR"/>
        </w:rPr>
        <w:t>ανεμολογικά</w:t>
      </w:r>
      <w:proofErr w:type="spellEnd"/>
      <w:r w:rsidRPr="008756F6">
        <w:rPr>
          <w:rFonts w:ascii="Calibri" w:eastAsia="Times New Roman" w:hAnsi="Calibri" w:cs="Tahoma"/>
          <w:lang w:val="el-GR" w:eastAsia="el-GR"/>
        </w:rPr>
        <w:t xml:space="preserve"> δεδομένα και διαθεσιμότητα μονάδων από SCADA, καταγραφικά </w:t>
      </w:r>
      <w:proofErr w:type="spellStart"/>
      <w:r w:rsidRPr="008756F6">
        <w:rPr>
          <w:rFonts w:ascii="Calibri" w:eastAsia="Times New Roman" w:hAnsi="Calibri" w:cs="Tahoma"/>
          <w:lang w:val="el-GR" w:eastAsia="el-GR"/>
        </w:rPr>
        <w:t>κ.λ.π</w:t>
      </w:r>
      <w:proofErr w:type="spellEnd"/>
      <w:r w:rsidRPr="008756F6">
        <w:rPr>
          <w:rFonts w:ascii="Calibri" w:eastAsia="Times New Roman" w:hAnsi="Calibri" w:cs="Tahoma"/>
          <w:lang w:val="el-GR" w:eastAsia="el-GR"/>
        </w:rPr>
        <w:t>.</w:t>
      </w:r>
    </w:p>
    <w:p w:rsidR="008756F6" w:rsidRPr="008756F6" w:rsidRDefault="008756F6" w:rsidP="007455C3">
      <w:pPr>
        <w:widowControl w:val="0"/>
        <w:numPr>
          <w:ilvl w:val="0"/>
          <w:numId w:val="2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Ο Κάτοχος είναι υπεύθυνος για την ακρίβεια και την πληρότητα των στοιχείων και πληροφοριών που παρέχει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και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απαλλάσσεται από κάθε ευθύνη σε περίπτωση πλημμελούς ή αδυναμίας παροχής υπηρεσιών προς τον Κάτοχο, σε περίπτωση που αυτή οφείλεται σε ανακριβή ή ελλιπή στοιχεία και πληροφορίες που, σύμφωνα με τα προαναφερόμενα, υποχρεούται να παρέχει ο Κάτοχος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w:t>
      </w: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9</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 xml:space="preserve">Δημοσιοποίηση Ενεργειακών Δεδομένων </w:t>
      </w:r>
    </w:p>
    <w:p w:rsidR="008756F6" w:rsidRPr="008756F6" w:rsidRDefault="008756F6" w:rsidP="007455C3">
      <w:pPr>
        <w:widowControl w:val="0"/>
        <w:autoSpaceDE w:val="0"/>
        <w:autoSpaceDN w:val="0"/>
        <w:adjustRightInd w:val="0"/>
        <w:spacing w:after="120" w:line="264" w:lineRule="auto"/>
        <w:rPr>
          <w:rFonts w:ascii="Calibri" w:eastAsia="Times New Roman" w:hAnsi="Calibri" w:cs="Arial"/>
          <w:lang w:val="el-GR" w:eastAsia="el-GR"/>
        </w:rPr>
      </w:pPr>
      <w:r w:rsidRPr="008756F6">
        <w:rPr>
          <w:rFonts w:ascii="Calibri" w:eastAsia="Times New Roman" w:hAnsi="Calibri" w:cs="Arial"/>
          <w:lang w:val="el-GR" w:eastAsia="el-GR"/>
        </w:rPr>
        <w:t xml:space="preserve">Ο Κάτοχος είναι ενήμερος και συναινεί: </w:t>
      </w:r>
    </w:p>
    <w:p w:rsidR="008756F6" w:rsidRPr="008756F6" w:rsidRDefault="008756F6" w:rsidP="00726FFF">
      <w:pPr>
        <w:spacing w:after="120" w:line="264" w:lineRule="auto"/>
        <w:ind w:left="426"/>
        <w:jc w:val="both"/>
        <w:rPr>
          <w:rFonts w:ascii="Calibri" w:eastAsia="Times New Roman" w:hAnsi="Calibri" w:cs="Arial"/>
          <w:lang w:val="el-GR" w:eastAsia="el-GR"/>
        </w:rPr>
      </w:pPr>
      <w:r w:rsidRPr="008756F6">
        <w:rPr>
          <w:rFonts w:ascii="Calibri" w:eastAsia="Times New Roman" w:hAnsi="Calibri" w:cs="Arial"/>
          <w:lang w:val="el-GR" w:eastAsia="el-GR"/>
        </w:rPr>
        <w:t xml:space="preserve">α)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w:t>
      </w:r>
      <w:r w:rsidRPr="008756F6">
        <w:rPr>
          <w:rFonts w:ascii="Calibri" w:eastAsia="Times New Roman" w:hAnsi="Calibri" w:cs="Arial"/>
          <w:lang w:val="el-GR" w:eastAsia="el-GR"/>
        </w:rPr>
        <w:t xml:space="preserve"> να διαθέτει σε Εποπτεύουσες Αρχές και Αρμόδιους Φορείς, σύμφωνα με το εκάστοτε ρυθμιστικό πλαίσιο και τους οικείους Κώδικες και Κανονισμούς, δεδομένα που προκύπτουν από τη συμμετοχή του Σταθμού </w:t>
      </w:r>
      <w:r w:rsidRPr="008756F6">
        <w:rPr>
          <w:rFonts w:ascii="Calibri" w:eastAsia="Times New Roman" w:hAnsi="Calibri" w:cs="Tahoma"/>
          <w:lang w:val="el-GR" w:eastAsia="el-GR"/>
        </w:rPr>
        <w:t xml:space="preserve">στις αγορές </w:t>
      </w:r>
      <w:r w:rsidRPr="008756F6">
        <w:rPr>
          <w:rFonts w:ascii="Calibri" w:eastAsia="Times New Roman" w:hAnsi="Calibri" w:cs="Arial"/>
          <w:lang w:val="el-GR" w:eastAsia="el-GR"/>
        </w:rPr>
        <w:t xml:space="preserve">ηλεκτρικής ενέργειας. </w:t>
      </w:r>
    </w:p>
    <w:p w:rsidR="008756F6" w:rsidRPr="008756F6" w:rsidRDefault="008756F6" w:rsidP="00726FFF">
      <w:pPr>
        <w:spacing w:after="120" w:line="264" w:lineRule="auto"/>
        <w:ind w:left="426"/>
        <w:jc w:val="both"/>
        <w:rPr>
          <w:rFonts w:ascii="Calibri" w:eastAsia="Times New Roman" w:hAnsi="Calibri" w:cs="Arial"/>
          <w:lang w:val="el-GR" w:eastAsia="el-GR"/>
        </w:rPr>
      </w:pPr>
      <w:r w:rsidRPr="008756F6">
        <w:rPr>
          <w:rFonts w:ascii="Calibri" w:eastAsia="Times New Roman" w:hAnsi="Calibri" w:cs="Arial"/>
          <w:lang w:val="el-GR" w:eastAsia="el-GR"/>
        </w:rPr>
        <w:t xml:space="preserve">β)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w:t>
      </w:r>
      <w:r w:rsidRPr="008756F6">
        <w:rPr>
          <w:rFonts w:ascii="Calibri" w:eastAsia="Times New Roman" w:hAnsi="Calibri" w:cs="Arial"/>
          <w:lang w:val="el-GR" w:eastAsia="el-GR"/>
        </w:rPr>
        <w:t xml:space="preserve"> να δημοσιοποιεί συγκεντρωτικά δεδομένα τα οποία περιλαμβάνουν και δεδομένα που προκύπτουν από τη συμμετοχή του Σταθμού </w:t>
      </w:r>
      <w:r w:rsidRPr="008756F6">
        <w:rPr>
          <w:rFonts w:ascii="Calibri" w:eastAsia="Times New Roman" w:hAnsi="Calibri" w:cs="Tahoma"/>
          <w:lang w:val="el-GR" w:eastAsia="el-GR"/>
        </w:rPr>
        <w:t xml:space="preserve">στις αγορές </w:t>
      </w:r>
      <w:r w:rsidRPr="008756F6">
        <w:rPr>
          <w:rFonts w:ascii="Calibri" w:eastAsia="Times New Roman" w:hAnsi="Calibri" w:cs="Arial"/>
          <w:lang w:val="el-GR" w:eastAsia="el-GR"/>
        </w:rPr>
        <w:t>ενέργειας.</w:t>
      </w: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10</w:t>
      </w:r>
    </w:p>
    <w:p w:rsidR="008756F6" w:rsidRPr="008756F6" w:rsidRDefault="008756F6" w:rsidP="008756F6">
      <w:pPr>
        <w:widowControl w:val="0"/>
        <w:autoSpaceDE w:val="0"/>
        <w:autoSpaceDN w:val="0"/>
        <w:adjustRightInd w:val="0"/>
        <w:spacing w:after="120" w:line="264" w:lineRule="auto"/>
        <w:jc w:val="center"/>
        <w:rPr>
          <w:rFonts w:ascii="Calibri" w:eastAsia="Times New Roman" w:hAnsi="Calibri" w:cs="Tahoma"/>
          <w:b/>
          <w:bCs/>
          <w:lang w:val="el-GR" w:eastAsia="el-GR"/>
        </w:rPr>
      </w:pPr>
      <w:r w:rsidRPr="008756F6">
        <w:rPr>
          <w:rFonts w:ascii="Calibri" w:eastAsia="Times New Roman" w:hAnsi="Calibri" w:cs="Tahoma"/>
          <w:b/>
          <w:bCs/>
          <w:lang w:val="el-GR" w:eastAsia="el-GR"/>
        </w:rPr>
        <w:t>Προϋποθέσεις εφαρμογής</w:t>
      </w:r>
    </w:p>
    <w:p w:rsidR="008756F6" w:rsidRPr="008756F6" w:rsidRDefault="008756F6" w:rsidP="007455C3">
      <w:pPr>
        <w:widowControl w:val="0"/>
        <w:numPr>
          <w:ilvl w:val="0"/>
          <w:numId w:val="28"/>
        </w:numPr>
        <w:autoSpaceDE w:val="0"/>
        <w:autoSpaceDN w:val="0"/>
        <w:adjustRightInd w:val="0"/>
        <w:spacing w:after="120" w:line="264" w:lineRule="auto"/>
        <w:jc w:val="both"/>
        <w:rPr>
          <w:rFonts w:ascii="Calibri" w:eastAsia="Times New Roman" w:hAnsi="Calibri" w:cs="Tahoma"/>
          <w:lang w:val="el-GR" w:eastAsia="el-GR"/>
        </w:rPr>
      </w:pPr>
      <w:r w:rsidRPr="005255BD">
        <w:rPr>
          <w:rFonts w:ascii="Calibri" w:eastAsia="Times New Roman" w:hAnsi="Calibri" w:cs="Tahoma"/>
          <w:lang w:val="el-GR" w:eastAsia="el-GR"/>
        </w:rPr>
        <w:t xml:space="preserve">Προϋπόθεση για την έναρξη Εκπροσώπησης του Σταθμού </w:t>
      </w:r>
      <w:r w:rsidRPr="008756F6">
        <w:rPr>
          <w:rFonts w:ascii="Calibri" w:eastAsia="Times New Roman" w:hAnsi="Calibri" w:cs="Tahoma"/>
          <w:lang w:val="el-GR" w:eastAsia="el-GR"/>
        </w:rPr>
        <w:t xml:space="preserve">στις αγορές </w:t>
      </w:r>
      <w:r w:rsidRPr="005255BD">
        <w:rPr>
          <w:rFonts w:ascii="Calibri" w:eastAsia="Times New Roman" w:hAnsi="Calibri" w:cs="Tahoma"/>
          <w:lang w:val="el-GR" w:eastAsia="el-GR"/>
        </w:rPr>
        <w:t xml:space="preserve">ηλεκτρικής ενέργειας, είναι η κοινοποίηση από τον Κάτοχο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w:t>
      </w:r>
      <w:r w:rsidRPr="005255BD">
        <w:rPr>
          <w:rFonts w:ascii="Calibri" w:eastAsia="Times New Roman" w:hAnsi="Calibri" w:cs="Tahoma"/>
          <w:lang w:val="el-GR" w:eastAsia="el-GR"/>
        </w:rPr>
        <w:t>της Βεβαίωσης Σύνδεσης του Σταθμού με το Δίκτυο ή το Σύστημα.</w:t>
      </w:r>
    </w:p>
    <w:p w:rsidR="008756F6" w:rsidRPr="005255BD" w:rsidRDefault="008756F6" w:rsidP="007455C3">
      <w:pPr>
        <w:widowControl w:val="0"/>
        <w:numPr>
          <w:ilvl w:val="0"/>
          <w:numId w:val="28"/>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Σε περίπτωση που ο Σταθμός δεν είναι συνδεδεμένος κατά την ημερομηνία υπογραφής της </w:t>
      </w:r>
      <w:r w:rsidRPr="008756F6">
        <w:rPr>
          <w:rFonts w:ascii="Calibri" w:eastAsia="Times New Roman" w:hAnsi="Calibri" w:cs="Tahoma"/>
          <w:lang w:val="el-GR" w:eastAsia="el-GR"/>
        </w:rPr>
        <w:lastRenderedPageBreak/>
        <w:t xml:space="preserve">παρούσας, μόλις κοινοποιηθεί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από τον Κάτοχο του Σταθμού η Βεβαίωση Σύνδεσης του Σταθμού με το Δίκτυο ή το Σύστημα, ως Ημέρα Έναρξης Εκπροσώπησης ορίζεται η Ημέρα Εκπλήρωσης Φυσικής Παράδοσης D, που αντιστοιχεί στη μεθεπόμενη ημέρα από την ημερομηνία ένταξης του Σταθμού στον Πίνακα Αντιστοίχισης.</w:t>
      </w: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bCs/>
          <w:lang w:val="el-GR" w:eastAsia="el-GR"/>
        </w:rPr>
      </w:pP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bCs/>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11</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 xml:space="preserve">Διάρκεια και Λύση Σύμβασης </w:t>
      </w:r>
    </w:p>
    <w:p w:rsidR="008756F6" w:rsidRPr="008756F6" w:rsidRDefault="008756F6" w:rsidP="007455C3">
      <w:pPr>
        <w:widowControl w:val="0"/>
        <w:numPr>
          <w:ilvl w:val="0"/>
          <w:numId w:val="29"/>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παρούσα Σύμβαση, με την επιφύλαξη ειδικότερων προβλέψεων αυτής και της κείμενης νομοθεσίας, ισχύει από την υπογραφή της και η διάρκειά της είναι είκοσι (20) έτη,  εφόσον η ΔΑΠΕΕΠ Α.Ε. διατηρεί την ιδιότητα του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σύμφωνα </w:t>
      </w:r>
      <w:r w:rsidRPr="008756F6">
        <w:rPr>
          <w:rFonts w:ascii="Calibri" w:eastAsia="Times New Roman" w:hAnsi="Calibri" w:cs="Tahoma"/>
          <w:color w:val="000000"/>
          <w:lang w:val="el-GR" w:eastAsia="el-GR"/>
        </w:rPr>
        <w:t xml:space="preserve">με </w:t>
      </w:r>
      <w:r w:rsidRPr="008756F6">
        <w:rPr>
          <w:rFonts w:ascii="Calibri" w:eastAsia="Times New Roman" w:hAnsi="Calibri" w:cs="Tahoma"/>
          <w:lang w:val="el-GR" w:eastAsia="el-GR"/>
        </w:rPr>
        <w:t xml:space="preserve">την υπουργική απόφαση υπ' </w:t>
      </w:r>
      <w:proofErr w:type="spellStart"/>
      <w:r w:rsidRPr="008756F6">
        <w:rPr>
          <w:rFonts w:ascii="Calibri" w:eastAsia="Times New Roman" w:hAnsi="Calibri" w:cs="Tahoma"/>
          <w:lang w:val="el-GR" w:eastAsia="el-GR"/>
        </w:rPr>
        <w:t>αριθμ</w:t>
      </w:r>
      <w:proofErr w:type="spellEnd"/>
      <w:r w:rsidRPr="008756F6">
        <w:rPr>
          <w:rFonts w:ascii="Calibri" w:eastAsia="Times New Roman" w:hAnsi="Calibri" w:cs="Tahoma"/>
          <w:lang w:val="el-GR" w:eastAsia="el-GR"/>
        </w:rPr>
        <w:t xml:space="preserve">. ΥΠΕΝ/ΔΑΠΕΕΚ/25512/883/20.03.2019 όπως ισχύει ή τυχόν μεταγενέστερη σχετική Υπουργική Απόφαση, και </w:t>
      </w:r>
      <w:proofErr w:type="spellStart"/>
      <w:r w:rsidRPr="008756F6">
        <w:rPr>
          <w:rFonts w:ascii="Calibri" w:eastAsia="Times New Roman" w:hAnsi="Calibri" w:cs="Tahoma"/>
          <w:lang w:val="el-GR" w:eastAsia="el-GR"/>
        </w:rPr>
        <w:t>λύεται</w:t>
      </w:r>
      <w:proofErr w:type="spellEnd"/>
      <w:r w:rsidRPr="008756F6">
        <w:rPr>
          <w:rFonts w:ascii="Calibri" w:eastAsia="Times New Roman" w:hAnsi="Calibri" w:cs="Tahoma"/>
          <w:lang w:val="el-GR" w:eastAsia="el-GR"/>
        </w:rPr>
        <w:t xml:space="preserve"> με την επέλευση τουλάχιστον ενός εκ των κατωτέρω:</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α) με την εγγραφή του εκπροσωπούμενου Σταθμού στο Μητρώο Συμμετεχόντων της Ε.Χ.Ε. Α.Ε.,</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β) με την υποβολή ενώπιον της ΔΑΠΕΕΠ ΑΕ Δήλωσης Εκπροσώπησης από Φορέα Σωρευτικής Εκπροσώπησης (</w:t>
      </w:r>
      <w:proofErr w:type="spellStart"/>
      <w:r w:rsidRPr="008756F6">
        <w:rPr>
          <w:rFonts w:ascii="Calibri" w:eastAsia="Times New Roman" w:hAnsi="Calibri" w:cs="Tahoma"/>
          <w:lang w:val="el-GR" w:eastAsia="el-GR"/>
        </w:rPr>
        <w:t>Φο.Σ.Ε</w:t>
      </w:r>
      <w:proofErr w:type="spellEnd"/>
      <w:r w:rsidRPr="008756F6">
        <w:rPr>
          <w:rFonts w:ascii="Calibri" w:eastAsia="Times New Roman" w:hAnsi="Calibri" w:cs="Tahoma"/>
          <w:lang w:val="el-GR" w:eastAsia="el-GR"/>
        </w:rPr>
        <w:t>.) για τον εν λόγω Σταθμό,</w:t>
      </w:r>
    </w:p>
    <w:p w:rsidR="008756F6" w:rsidRPr="008756F6" w:rsidRDefault="008756F6" w:rsidP="008756F6">
      <w:pPr>
        <w:widowControl w:val="0"/>
        <w:autoSpaceDE w:val="0"/>
        <w:autoSpaceDN w:val="0"/>
        <w:adjustRightInd w:val="0"/>
        <w:spacing w:after="120" w:line="264" w:lineRule="auto"/>
        <w:ind w:left="720"/>
        <w:jc w:val="both"/>
        <w:rPr>
          <w:rFonts w:ascii="Times New Roman" w:eastAsia="Times New Roman" w:hAnsi="Times New Roman" w:cs="Times New Roman"/>
          <w:sz w:val="16"/>
          <w:szCs w:val="16"/>
          <w:lang w:val="el-GR" w:eastAsia="el-GR"/>
        </w:rPr>
      </w:pPr>
      <w:r w:rsidRPr="008756F6">
        <w:rPr>
          <w:rFonts w:ascii="Calibri" w:eastAsia="Times New Roman" w:hAnsi="Calibri" w:cs="Tahoma"/>
          <w:lang w:val="el-GR" w:eastAsia="el-GR"/>
        </w:rPr>
        <w:t>γ) με τη λήξη ή λύση της Σ.Ε.Δ.Π.</w:t>
      </w:r>
    </w:p>
    <w:p w:rsidR="008756F6" w:rsidRPr="008756F6" w:rsidRDefault="008756F6" w:rsidP="008756F6">
      <w:pPr>
        <w:widowControl w:val="0"/>
        <w:autoSpaceDE w:val="0"/>
        <w:autoSpaceDN w:val="0"/>
        <w:adjustRightInd w:val="0"/>
        <w:spacing w:after="120" w:line="264" w:lineRule="auto"/>
        <w:ind w:left="720"/>
        <w:jc w:val="both"/>
        <w:rPr>
          <w:rFonts w:eastAsia="Times New Roman" w:cstheme="minorHAnsi"/>
          <w:lang w:val="el-GR" w:eastAsia="el-GR"/>
        </w:rPr>
      </w:pPr>
      <w:r w:rsidRPr="008756F6">
        <w:rPr>
          <w:rFonts w:eastAsia="Times New Roman" w:cstheme="minorHAnsi"/>
          <w:lang w:val="el-GR" w:eastAsia="el-GR"/>
        </w:rPr>
        <w:t>δ) στην περίπτωση καταγγελίας της,</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ε) σε περίπτωση που παύουν να ισχύουν όλες οι απαιτούμενες κατά την κείμενη νομοθεσία άδειες και εγκρίσεις για Σταθμούς της περίπτωσης β του άρθρου 3 της Υπουργικής Απόφασης ΥΠΕΝ/ΔΑΠΕΕΚ/25512/883/20.03.2019.</w:t>
      </w:r>
    </w:p>
    <w:p w:rsidR="008756F6" w:rsidRPr="008756F6" w:rsidRDefault="008756F6" w:rsidP="007455C3">
      <w:pPr>
        <w:widowControl w:val="0"/>
        <w:numPr>
          <w:ilvl w:val="0"/>
          <w:numId w:val="29"/>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Σε περίπτωση λύσης της παρούσας,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συνεχίζει να εκπροσωπεί τον Σταθμό στις αγορές ηλεκτρικής ενέργειας έως την τελευταία Ημέρα Εκπλήρωσης Φυσικής Παράδοσης του μήνα λύσης της παρούσας, προκειμένου να μην υπάρξει χρονικό κενό στην εκπροσώπηση του Σταθμού στις αγορές ηλεκτρικής ενέργειας.</w:t>
      </w:r>
    </w:p>
    <w:p w:rsidR="008756F6" w:rsidRPr="008756F6" w:rsidRDefault="008756F6" w:rsidP="007455C3">
      <w:pPr>
        <w:widowControl w:val="0"/>
        <w:numPr>
          <w:ilvl w:val="0"/>
          <w:numId w:val="29"/>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Μετά τη λύση της παρούσας σύμβασης, 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ενημερώνει την Ε.Χ.Ε. Α.Ε. και τον Διαχειριστή του ΕΣΜΗΕ για την παύση εκπροσώπησης του Σταθμού.</w:t>
      </w:r>
    </w:p>
    <w:p w:rsidR="008756F6" w:rsidRPr="008756F6" w:rsidRDefault="008756F6" w:rsidP="008756F6">
      <w:pPr>
        <w:widowControl w:val="0"/>
        <w:autoSpaceDE w:val="0"/>
        <w:autoSpaceDN w:val="0"/>
        <w:adjustRightInd w:val="0"/>
        <w:spacing w:after="120" w:line="264" w:lineRule="auto"/>
        <w:ind w:left="284"/>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12</w:t>
      </w:r>
    </w:p>
    <w:p w:rsidR="008756F6" w:rsidRPr="008756F6" w:rsidRDefault="008756F6" w:rsidP="008756F6">
      <w:pPr>
        <w:widowControl w:val="0"/>
        <w:autoSpaceDE w:val="0"/>
        <w:autoSpaceDN w:val="0"/>
        <w:adjustRightInd w:val="0"/>
        <w:spacing w:after="120" w:line="264" w:lineRule="auto"/>
        <w:ind w:left="284"/>
        <w:jc w:val="center"/>
        <w:rPr>
          <w:rFonts w:ascii="Calibri" w:eastAsia="Times New Roman" w:hAnsi="Calibri" w:cs="Arial"/>
          <w:b/>
          <w:lang w:val="el-GR" w:eastAsia="el-GR"/>
        </w:rPr>
      </w:pPr>
      <w:r w:rsidRPr="008756F6">
        <w:rPr>
          <w:rFonts w:ascii="Calibri" w:eastAsia="Times New Roman" w:hAnsi="Calibri" w:cs="Arial"/>
          <w:b/>
          <w:lang w:val="el-GR" w:eastAsia="el-GR"/>
        </w:rPr>
        <w:t>Καταγγελία Σύμβασης</w:t>
      </w:r>
    </w:p>
    <w:p w:rsidR="008756F6" w:rsidRPr="008756F6" w:rsidRDefault="008756F6" w:rsidP="007455C3">
      <w:pPr>
        <w:widowControl w:val="0"/>
        <w:numPr>
          <w:ilvl w:val="0"/>
          <w:numId w:val="30"/>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Με την επιφύλαξη ειδικότερων νομοθετικών διατάξεων, κάθε συμβαλλόμενος δικαιούται να καταγγείλει εγγράφως την παρούσα, σε περίπτωση συνδρομής σπουδαίου λόγου και ως τέτοιος θεωρείται ενδεικτικώς η μη έγκαιρη εκπλήρωση από τον Κάτοχο του Σταθμού τυχόν οικονομικών υποχρεώσεών του που απορρέουν από την Σ.Ε.Δ.Π. καθώς και τυχόν οικονομικών υποχρεώσεων προς την Ε.Χ.Ε. Α.Ε. και το Διαχειριστή του ΕΣΜΗΕ, η λύση, κήρυξη σε πτώχευση, έκδοση απόφασης για διορισμό εκκαθαριστή ή </w:t>
      </w:r>
      <w:proofErr w:type="spellStart"/>
      <w:r w:rsidRPr="008756F6">
        <w:rPr>
          <w:rFonts w:ascii="Calibri" w:eastAsia="Times New Roman" w:hAnsi="Calibri" w:cs="Tahoma"/>
          <w:lang w:val="el-GR" w:eastAsia="el-GR"/>
        </w:rPr>
        <w:t>συνεκκαθαριστή</w:t>
      </w:r>
      <w:proofErr w:type="spellEnd"/>
      <w:r w:rsidRPr="008756F6">
        <w:rPr>
          <w:rFonts w:ascii="Calibri" w:eastAsia="Times New Roman" w:hAnsi="Calibri" w:cs="Tahoma"/>
          <w:lang w:val="el-GR" w:eastAsia="el-GR"/>
        </w:rPr>
        <w:t xml:space="preserve">, η έναρξη διαδικασίας εξυγίανσης ή η θέση σε αναγκαστική διαχείριση του Κατόχου, η μη εκπλήρωση ή η πλημμελής εκπλήρωση των υποχρεώσεων του Κατόχου, όπως αυτές απορρέουν από τη Σύμβαση αυτή, καθώς και η παράβαση οποιοδήποτε όρου αυτής, όλων θεωρούμενων ουσιωδών και υπό την προϋπόθεση τήρησης των όρων του παρόντος άρθρου. </w:t>
      </w:r>
    </w:p>
    <w:p w:rsidR="008756F6" w:rsidRPr="008756F6" w:rsidRDefault="008756F6" w:rsidP="007455C3">
      <w:pPr>
        <w:widowControl w:val="0"/>
        <w:numPr>
          <w:ilvl w:val="0"/>
          <w:numId w:val="30"/>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Απαραίτητη προϋπόθεση άσκησης του δικαιώματος καταγγελίας είναι η άπρακτη πάροδος  προθεσμίας δεκαπέντε (15) ημερών, η οποία τάσσεται με έγγραφη επιστολή, που κοινοποιείται </w:t>
      </w:r>
      <w:r w:rsidRPr="008756F6">
        <w:rPr>
          <w:rFonts w:ascii="Calibri" w:eastAsia="Times New Roman" w:hAnsi="Calibri" w:cs="Tahoma"/>
          <w:lang w:val="el-GR" w:eastAsia="el-GR"/>
        </w:rPr>
        <w:lastRenderedPageBreak/>
        <w:t>με δικαστικό επιμελητή στο μέρος που εκπληρώνει πλημμελώς τις συμβατικές του υποχρεώσεις κατά τα ανωτέρω, προκειμένου να δοθεί η δυνατότητα στο τελευταίο να συμμορφωθεί με τις υποχρεώσεις αυτές (προθεσμία αποκατάστασης).</w:t>
      </w:r>
    </w:p>
    <w:p w:rsidR="008756F6" w:rsidRPr="008756F6" w:rsidRDefault="008756F6" w:rsidP="007455C3">
      <w:pPr>
        <w:widowControl w:val="0"/>
        <w:numPr>
          <w:ilvl w:val="0"/>
          <w:numId w:val="30"/>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Σε περίπτωση που το συμβαλλόμενο μέρος στο οποίο κοινοποιείται η επιστολή κατά τα ανωτέρω, αδυνατεί να συμμορφωθεί ολικώς ή μερικώς εντός της ταχθείσας προθεσμίας, δύναται εντός πέντε (5) ημερών από την παραλαβή της ως άνω επιστολής, να αιτηθεί παράταση του χρονικού αυτού διαστήματος, κατά μέγιστο για επιπλέον δεκαπέντε (15) ημέρες. Η παράταση αυτή παρέχεται από το άλλο μέρος, χωρίς να απαιτείται έγγραφη απάντησή του. </w:t>
      </w:r>
    </w:p>
    <w:p w:rsidR="008756F6" w:rsidRPr="008756F6" w:rsidRDefault="008756F6" w:rsidP="007455C3">
      <w:pPr>
        <w:widowControl w:val="0"/>
        <w:numPr>
          <w:ilvl w:val="0"/>
          <w:numId w:val="30"/>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Το συμβαλλόμενο μέρος που δικαιούται να καταγγείλει την παρούσα, δύναται, μετά την παρέλευση της προθεσμίας της παραγράφου 2 ή της τυχόν παράτασης της παραγράφου 3 του παρόντος και μόνον στην περίπτωση που το άλλο μέρος στο οποίο επιδόθηκε η σχετική επιστολή δεν συμμορφώθηκε με τις συμβατικές του υποχρεώσεις, να καταγγείλει τη Σύμβαση με εξώδικη δήλωσή του προς τον αντισυμβαλλόμενό του. Τα αποτελέσματα της καταγγελίας επέρχονται με την παρέλευση δεκαπέντε (15) ημερών από την επίδοση της ως άνω εξώδικης δήλωσης.</w:t>
      </w:r>
    </w:p>
    <w:p w:rsidR="008756F6" w:rsidRPr="008756F6" w:rsidRDefault="008756F6" w:rsidP="007455C3">
      <w:pPr>
        <w:widowControl w:val="0"/>
        <w:numPr>
          <w:ilvl w:val="0"/>
          <w:numId w:val="30"/>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Σε περίπτωση καταγγελίας της παρούσας Σύμβασης, καθένα από τα Συμβαλλόμενα Μέρη οφείλει, πλην των άλλων, να επανορθώσει κάθε θετική ή/και αποθετική ζημία την οποία υπέστη εξ υπαιτιότητάς του ο αντισυμβαλλόμενος.</w:t>
      </w:r>
    </w:p>
    <w:p w:rsidR="008756F6" w:rsidRPr="008756F6" w:rsidRDefault="008756F6" w:rsidP="008756F6">
      <w:pPr>
        <w:widowControl w:val="0"/>
        <w:autoSpaceDE w:val="0"/>
        <w:autoSpaceDN w:val="0"/>
        <w:adjustRightInd w:val="0"/>
        <w:spacing w:after="120" w:line="264" w:lineRule="auto"/>
        <w:ind w:left="284"/>
        <w:jc w:val="center"/>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284"/>
        <w:jc w:val="center"/>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ind w:left="284"/>
        <w:jc w:val="center"/>
        <w:rPr>
          <w:rFonts w:ascii="Calibri" w:eastAsia="Times New Roman" w:hAnsi="Calibri" w:cs="Arial"/>
          <w:b/>
          <w:lang w:val="el-GR" w:eastAsia="el-GR"/>
        </w:rPr>
      </w:pPr>
      <w:r w:rsidRPr="008756F6">
        <w:rPr>
          <w:rFonts w:ascii="Calibri" w:eastAsia="Times New Roman" w:hAnsi="Calibri" w:cs="Arial"/>
          <w:b/>
          <w:lang w:val="el-GR" w:eastAsia="el-GR"/>
        </w:rPr>
        <w:t>Άρθρο 13</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Ανωτέρα Βία</w:t>
      </w:r>
    </w:p>
    <w:p w:rsidR="008756F6" w:rsidRPr="008756F6" w:rsidRDefault="008756F6" w:rsidP="007455C3">
      <w:pPr>
        <w:widowControl w:val="0"/>
        <w:numPr>
          <w:ilvl w:val="0"/>
          <w:numId w:val="31"/>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Οι υποχρεώσεις των συμβαλλομένων που προκύπτουν από την παρούσα, αναστέλλονται σε περίπτωση που συμβούν περιστατικά ανωτέρας βίας, τα οποία εμποδίζουν την εκτέλεσή της. Ως τέτοια περιστατικά νοούνται ιδίως η πλημμύρα, ο κεραυνός, ο σεισμός, η πυρκαγιά, η έκρηξη, ο πόλεμος, η κατάσταση εθνικής ανάγκης, καθώς και κάθε απρόβλεπτο παρόμοιο γεγονός, εφόσον βρίσκεται εκτός της σφαίρας κάθε βαθμού υπαιτιότητας των μερών.</w:t>
      </w:r>
    </w:p>
    <w:p w:rsidR="008756F6" w:rsidRPr="008756F6" w:rsidRDefault="008756F6" w:rsidP="007455C3">
      <w:pPr>
        <w:widowControl w:val="0"/>
        <w:numPr>
          <w:ilvl w:val="0"/>
          <w:numId w:val="31"/>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Σε περίπτωση που συμβεί περιστατικό ανωτέρας βίας κατά τα οριζόμενα στην προηγούμενη παράγραφο, το συμβαλλόμενο μέρος που αδυνατεί να εκπληρώσει τις από τη Σύμβαση οριζόμενες υποχρεώσεις του, εντός δύο (2) ημερών από την στιγμή που το γεγονός ανωτέρας βίας έλαβε χώρα, οφείλει να ανακοινώσει εγγράφως την αδυναμία του αυτή στο άλλο μέρος, περιγράφοντας το γεγονός της ανωτέρας βίας, ποιες από τις υποχρεώσεις του αδυνατεί να εκπληρώσει λόγω του γεγονότος αυτού και την πιθανολογούμενη διάρκεια και οφείλει να λαμβάνει κάθε πρόσφορο μέτρο για την άρση των συνεπειών του περιστατικού ανωτέρας βίας. Η αναστολή ισχύει όσο διαρκεί το περιστατικό ανωτέρας βίας και δεν αφορά υποχρεώσεις των οποίων η εκπλήρωση δεν επηρεάζεται από τη φύση του γεγονότος ανωτέρας βίας.</w:t>
      </w:r>
    </w:p>
    <w:p w:rsidR="008756F6" w:rsidRPr="008756F6" w:rsidRDefault="008756F6" w:rsidP="007455C3">
      <w:pPr>
        <w:widowControl w:val="0"/>
        <w:numPr>
          <w:ilvl w:val="0"/>
          <w:numId w:val="31"/>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Το συμβαλλόμενο μέρος που εξαιτίας ανωτέρας βίας δεν εκτελεί τις συμβατικές υποχρεώσεις του, υποχρεούται να παρέχει τακτικά έγγραφες αναφορές προς το αντισυμβαλλόμενο μέρος, καθώς και να καταβάλλει κάθε προσπάθεια, εφόσον αυτό είναι εφικτό, προς άρση των συνεπειών αυτής (ανωτέρας βίας).</w:t>
      </w:r>
    </w:p>
    <w:p w:rsidR="008756F6" w:rsidRPr="008756F6" w:rsidRDefault="008756F6" w:rsidP="007455C3">
      <w:pPr>
        <w:widowControl w:val="0"/>
        <w:numPr>
          <w:ilvl w:val="0"/>
          <w:numId w:val="31"/>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Τα περιστατικά ανωτέρας βίας είναι αποδεκτά μόνο ως λόγος αναστολής των συμβατικών υποχρεώσεων  και σε καμία περίπτωση δε γεννούν αξίωση αποζημίωσης υπέρ οποιουδήποτε εκ των συμβαλλόμενων μερών. Τα μέρη δε δικαιούνται να εγείρουν απαιτήσεις που αφορούν οποιεσδήποτε τυχόν δαπάνες ή και οικονομική επιβάρυνσή τους, ως συνέπεια επέλευσης περιστατικού ανωτέρας βίας.</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lastRenderedPageBreak/>
        <w:t>Άρθρο 14</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Δικαιώματα Απορρέοντα από τη Σύμβαση</w:t>
      </w:r>
    </w:p>
    <w:p w:rsidR="008756F6" w:rsidRPr="008756F6" w:rsidRDefault="008756F6" w:rsidP="007455C3">
      <w:pPr>
        <w:widowControl w:val="0"/>
        <w:autoSpaceDE w:val="0"/>
        <w:autoSpaceDN w:val="0"/>
        <w:adjustRightInd w:val="0"/>
        <w:spacing w:after="120" w:line="264" w:lineRule="auto"/>
        <w:jc w:val="both"/>
        <w:rPr>
          <w:rFonts w:ascii="Calibri" w:eastAsia="Times New Roman" w:hAnsi="Calibri" w:cs="Calibri"/>
          <w:lang w:val="el-GR" w:eastAsia="el-GR"/>
        </w:rPr>
      </w:pPr>
      <w:r w:rsidRPr="008756F6">
        <w:rPr>
          <w:rFonts w:ascii="Calibri" w:eastAsia="Times New Roman" w:hAnsi="Calibri" w:cs="Calibri"/>
          <w:lang w:val="el-GR" w:eastAsia="el-GR"/>
        </w:rPr>
        <w:t xml:space="preserve">Τα δικαιώματα του Κατόχου που απορρέουν από την παρούσα Σύμβαση είναι προσωποπαγή και ισχύουν για όσο χρονικό διάστημα οι </w:t>
      </w:r>
      <w:proofErr w:type="spellStart"/>
      <w:r w:rsidRPr="008756F6">
        <w:rPr>
          <w:rFonts w:ascii="Calibri" w:eastAsia="Times New Roman" w:hAnsi="Calibri" w:cs="Calibri"/>
          <w:lang w:val="el-GR" w:eastAsia="el-GR"/>
        </w:rPr>
        <w:t>εκδοθείσες</w:t>
      </w:r>
      <w:proofErr w:type="spellEnd"/>
      <w:r w:rsidRPr="008756F6">
        <w:rPr>
          <w:rFonts w:ascii="Calibri" w:eastAsia="Times New Roman" w:hAnsi="Calibri" w:cs="Calibri"/>
          <w:lang w:val="el-GR" w:eastAsia="el-GR"/>
        </w:rPr>
        <w:t xml:space="preserve"> άδειες παραγωγής, εγκατάστασης και λειτουργίας και λοιπές αποφάσεις και εγκρίσεις που αφορούν στον Σταθμό, παραμένουν επ’ </w:t>
      </w:r>
      <w:proofErr w:type="spellStart"/>
      <w:r w:rsidRPr="008756F6">
        <w:rPr>
          <w:rFonts w:ascii="Calibri" w:eastAsia="Times New Roman" w:hAnsi="Calibri" w:cs="Calibri"/>
          <w:lang w:val="el-GR" w:eastAsia="el-GR"/>
        </w:rPr>
        <w:t>ονόματί</w:t>
      </w:r>
      <w:proofErr w:type="spellEnd"/>
      <w:r w:rsidRPr="008756F6">
        <w:rPr>
          <w:rFonts w:ascii="Calibri" w:eastAsia="Times New Roman" w:hAnsi="Calibri" w:cs="Calibri"/>
          <w:lang w:val="el-GR" w:eastAsia="el-GR"/>
        </w:rPr>
        <w:t xml:space="preserve"> του.</w:t>
      </w:r>
    </w:p>
    <w:p w:rsidR="008756F6" w:rsidRPr="008756F6" w:rsidRDefault="008756F6" w:rsidP="008756F6">
      <w:pPr>
        <w:shd w:val="clear" w:color="auto" w:fill="FFFFFF"/>
        <w:spacing w:after="120" w:line="264" w:lineRule="auto"/>
        <w:ind w:right="-58"/>
        <w:jc w:val="both"/>
        <w:rPr>
          <w:rFonts w:ascii="Calibri" w:eastAsia="Times New Roman" w:hAnsi="Calibri" w:cs="Calibri"/>
          <w:lang w:val="el-GR" w:eastAsia="el-GR"/>
        </w:rPr>
      </w:pPr>
    </w:p>
    <w:p w:rsidR="008756F6" w:rsidRPr="008756F6" w:rsidRDefault="008756F6" w:rsidP="008756F6">
      <w:pPr>
        <w:shd w:val="clear" w:color="auto" w:fill="FFFFFF"/>
        <w:spacing w:after="120" w:line="264" w:lineRule="auto"/>
        <w:ind w:right="-58"/>
        <w:jc w:val="both"/>
        <w:rPr>
          <w:rFonts w:ascii="Calibri" w:eastAsia="Times New Roman" w:hAnsi="Calibri" w:cs="Calibri"/>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15</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Εκχώρηση</w:t>
      </w:r>
    </w:p>
    <w:p w:rsidR="008756F6" w:rsidRPr="008756F6" w:rsidRDefault="008756F6" w:rsidP="007455C3">
      <w:pPr>
        <w:widowControl w:val="0"/>
        <w:numPr>
          <w:ilvl w:val="0"/>
          <w:numId w:val="32"/>
        </w:numPr>
        <w:autoSpaceDE w:val="0"/>
        <w:autoSpaceDN w:val="0"/>
        <w:adjustRightInd w:val="0"/>
        <w:spacing w:after="120" w:line="264" w:lineRule="auto"/>
        <w:jc w:val="both"/>
        <w:rPr>
          <w:rFonts w:ascii="Calibri" w:eastAsia="Times New Roman" w:hAnsi="Calibri" w:cs="Arial"/>
          <w:lang w:val="el-GR" w:eastAsia="el-GR"/>
        </w:rPr>
      </w:pPr>
      <w:r w:rsidRPr="008756F6">
        <w:rPr>
          <w:rFonts w:ascii="Calibri" w:eastAsia="Times New Roman" w:hAnsi="Calibri" w:cs="Arial"/>
          <w:lang w:val="el-GR" w:eastAsia="el-GR"/>
        </w:rPr>
        <w:t xml:space="preserve">Με την επιφύλαξη της παραγράφου 2, δεν επιτρέπεται η από τον Κάτοχο οποιαδήποτε εκχώρηση και μεταβίβαση </w:t>
      </w:r>
      <w:r w:rsidRPr="008756F6">
        <w:rPr>
          <w:rFonts w:ascii="Calibri" w:eastAsia="Times New Roman" w:hAnsi="Calibri" w:cs="Tahoma"/>
          <w:lang w:val="el-GR" w:eastAsia="el-GR"/>
        </w:rPr>
        <w:t>δικαιωμάτων</w:t>
      </w:r>
      <w:r w:rsidRPr="008756F6">
        <w:rPr>
          <w:rFonts w:ascii="Calibri" w:eastAsia="Times New Roman" w:hAnsi="Calibri" w:cs="Arial"/>
          <w:lang w:val="el-GR" w:eastAsia="el-GR"/>
        </w:rPr>
        <w:t xml:space="preserve">, που απορρέουν από την παρούσα σύμβαση εν </w:t>
      </w:r>
      <w:proofErr w:type="spellStart"/>
      <w:r w:rsidRPr="008756F6">
        <w:rPr>
          <w:rFonts w:ascii="Calibri" w:eastAsia="Times New Roman" w:hAnsi="Calibri" w:cs="Arial"/>
          <w:lang w:val="el-GR" w:eastAsia="el-GR"/>
        </w:rPr>
        <w:t>όλω</w:t>
      </w:r>
      <w:proofErr w:type="spellEnd"/>
      <w:r w:rsidRPr="008756F6">
        <w:rPr>
          <w:rFonts w:ascii="Calibri" w:eastAsia="Times New Roman" w:hAnsi="Calibri" w:cs="Arial"/>
          <w:lang w:val="el-GR" w:eastAsia="el-GR"/>
        </w:rPr>
        <w:t xml:space="preserve"> ή εν μέρει, χωρίς την προηγούμενη έγγραφη συναίνεση του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 και τη σχετική ενημέρωση της Ρ.Α.Ε. Η παράβαση του παρόντος άρθρου αποτελεί ρητά και αυτοτελώς λόγο καταγγελίας της παρούσας Σύμβασης από τον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w:t>
      </w:r>
    </w:p>
    <w:p w:rsidR="008756F6" w:rsidRPr="008756F6" w:rsidRDefault="008756F6" w:rsidP="007455C3">
      <w:pPr>
        <w:widowControl w:val="0"/>
        <w:numPr>
          <w:ilvl w:val="0"/>
          <w:numId w:val="32"/>
        </w:numPr>
        <w:autoSpaceDE w:val="0"/>
        <w:autoSpaceDN w:val="0"/>
        <w:adjustRightInd w:val="0"/>
        <w:spacing w:after="120" w:line="264" w:lineRule="auto"/>
        <w:jc w:val="both"/>
        <w:rPr>
          <w:rFonts w:ascii="Calibri" w:eastAsia="Times New Roman" w:hAnsi="Calibri" w:cs="Arial"/>
          <w:lang w:val="el-GR" w:eastAsia="el-GR"/>
        </w:rPr>
      </w:pPr>
      <w:r w:rsidRPr="008756F6">
        <w:rPr>
          <w:rFonts w:ascii="Calibri" w:eastAsia="Times New Roman" w:hAnsi="Calibri" w:cs="Arial"/>
          <w:lang w:val="el-GR" w:eastAsia="el-GR"/>
        </w:rPr>
        <w:t>Επιτρέπεται η εκχώρηση των χρηματικών απαιτήσεων του Κατόχου που απορρέουν από την παρούσα Σύμβαση, χωρίς προηγούμενη έγγραφη συναίνεση του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 αποκλειστικά και μόνο στις ακόλουθες περιπτώσεις:</w:t>
      </w:r>
    </w:p>
    <w:p w:rsidR="008756F6" w:rsidRPr="008756F6" w:rsidRDefault="008756F6" w:rsidP="00726FFF">
      <w:pPr>
        <w:spacing w:after="120" w:line="264" w:lineRule="auto"/>
        <w:ind w:left="709"/>
        <w:jc w:val="both"/>
        <w:rPr>
          <w:rFonts w:ascii="Calibri" w:eastAsia="Times New Roman" w:hAnsi="Calibri" w:cs="Arial"/>
          <w:lang w:val="el-GR" w:eastAsia="el-GR"/>
        </w:rPr>
      </w:pPr>
      <w:r w:rsidRPr="008756F6">
        <w:rPr>
          <w:rFonts w:ascii="Calibri" w:eastAsia="Times New Roman" w:hAnsi="Calibri" w:cs="Arial"/>
          <w:lang w:val="el-GR" w:eastAsia="el-GR"/>
        </w:rPr>
        <w:t>α) προς ένα ή περισσότερα πιστωτικά ή/και χρηματοδοτικά ιδρύματα, εφόσον δραστηριοποιούνται νομίμως στη χώρα τους, προς μία ή περισσότερες νομίμως εγκατεστημένες και λειτουργούσες Τράπεζες, Ελληνικές ή της αλλοδαπής, την Ευρωπαϊκή Τράπεζα Επενδύσεων, την Ευρωπαϊκή Τράπεζα Ανασυγκρότησης και Ανάπτυξης, την Τράπεζα Εμπορίου και Ανάπτυξης Εύξεινου Πόντου, τον Διεθνή Χρηματοδοτικό Οργανισμό (IFC) της Παγκόσμιας Τράπεζας, καθώς και προς μία ή περισσότερες εταιρείες χρηματοδοτικής μίσθωσης (</w:t>
      </w:r>
      <w:proofErr w:type="spellStart"/>
      <w:r w:rsidRPr="008756F6">
        <w:rPr>
          <w:rFonts w:ascii="Calibri" w:eastAsia="Times New Roman" w:hAnsi="Calibri" w:cs="Arial"/>
          <w:lang w:val="el-GR" w:eastAsia="el-GR"/>
        </w:rPr>
        <w:t>leasing</w:t>
      </w:r>
      <w:proofErr w:type="spellEnd"/>
      <w:r w:rsidRPr="008756F6">
        <w:rPr>
          <w:rFonts w:ascii="Calibri" w:eastAsia="Times New Roman" w:hAnsi="Calibri" w:cs="Arial"/>
          <w:lang w:val="el-GR" w:eastAsia="el-GR"/>
        </w:rPr>
        <w:t>) που έχουν χρηματοδοτήσει την κατασκευή ή και τη λειτουργία του Σταθμού. Στην περίπτωση αυτή, η πράξη εκχώρησης κοινοποιείται αμελλητί στον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 και στη Ρ.Α.Ε. και</w:t>
      </w:r>
    </w:p>
    <w:p w:rsidR="008756F6" w:rsidRPr="008756F6" w:rsidRDefault="008756F6" w:rsidP="00726FFF">
      <w:pPr>
        <w:spacing w:after="120" w:line="264" w:lineRule="auto"/>
        <w:ind w:left="709"/>
        <w:jc w:val="both"/>
        <w:rPr>
          <w:rFonts w:ascii="Calibri" w:eastAsia="Times New Roman" w:hAnsi="Calibri" w:cs="Arial"/>
          <w:lang w:val="el-GR" w:eastAsia="el-GR"/>
        </w:rPr>
      </w:pPr>
      <w:r w:rsidRPr="008756F6">
        <w:rPr>
          <w:rFonts w:ascii="Calibri" w:eastAsia="Times New Roman" w:hAnsi="Calibri" w:cs="Arial"/>
          <w:lang w:val="el-GR" w:eastAsia="el-GR"/>
        </w:rPr>
        <w:t>β) προς οποιαδήποτε συνδεδεμένη με τον Κάτοχο εταιρεία, κατά την έννοια του άρθρου 32 παράγραφο 2 του Ν.4308/2014, που έχει σκοπό τη λειτουργία του Σταθμού παραγωγής ηλεκτρικής ενέργειας, με την προϋπόθεση της αμελλητί γνωστοποίησης της πράξης εκχώρησης στον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 και στη Ρ.Α.Ε.</w:t>
      </w:r>
    </w:p>
    <w:p w:rsidR="008756F6" w:rsidRPr="008756F6" w:rsidRDefault="008756F6" w:rsidP="007455C3">
      <w:pPr>
        <w:widowControl w:val="0"/>
        <w:numPr>
          <w:ilvl w:val="0"/>
          <w:numId w:val="32"/>
        </w:numPr>
        <w:autoSpaceDE w:val="0"/>
        <w:autoSpaceDN w:val="0"/>
        <w:adjustRightInd w:val="0"/>
        <w:spacing w:after="120" w:line="264" w:lineRule="auto"/>
        <w:jc w:val="both"/>
        <w:rPr>
          <w:rFonts w:ascii="Calibri" w:eastAsia="Times New Roman" w:hAnsi="Calibri" w:cs="Arial"/>
          <w:lang w:val="el-GR" w:eastAsia="el-GR"/>
        </w:rPr>
      </w:pPr>
      <w:r w:rsidRPr="008756F6">
        <w:rPr>
          <w:rFonts w:ascii="Calibri" w:eastAsia="Times New Roman" w:hAnsi="Calibri" w:cs="Arial"/>
          <w:lang w:val="el-GR" w:eastAsia="el-GR"/>
        </w:rPr>
        <w:t>Εκχώρηση που διενεργείται κατά τρόπο διαφορετικό από αυτόν που προβλέπεται ως άνω, είναι απολύτως άκυρη και δεν παράγει κανένα έννομο αποτέλεσμα έναντι του Φ</w:t>
      </w:r>
      <w:r w:rsidRPr="008756F6">
        <w:rPr>
          <w:rFonts w:ascii="Calibri" w:eastAsia="Times New Roman" w:hAnsi="Calibri" w:cs="Arial"/>
          <w:lang w:eastAsia="el-GR"/>
        </w:rPr>
        <w:t>o</w:t>
      </w:r>
      <w:r w:rsidRPr="008756F6">
        <w:rPr>
          <w:rFonts w:ascii="Calibri" w:eastAsia="Times New Roman" w:hAnsi="Calibri" w:cs="Arial"/>
          <w:lang w:val="el-GR" w:eastAsia="el-GR"/>
        </w:rPr>
        <w:t>.</w:t>
      </w:r>
      <w:proofErr w:type="spellStart"/>
      <w:r w:rsidRPr="008756F6">
        <w:rPr>
          <w:rFonts w:ascii="Calibri" w:eastAsia="Times New Roman" w:hAnsi="Calibri" w:cs="Arial"/>
          <w:lang w:val="el-GR" w:eastAsia="el-GR"/>
        </w:rPr>
        <w:t>Σ.Ε.Τε.Κ</w:t>
      </w:r>
      <w:proofErr w:type="spellEnd"/>
      <w:r w:rsidRPr="008756F6">
        <w:rPr>
          <w:rFonts w:ascii="Calibri" w:eastAsia="Times New Roman" w:hAnsi="Calibri" w:cs="Arial"/>
          <w:lang w:val="el-GR" w:eastAsia="el-GR"/>
        </w:rPr>
        <w:t xml:space="preserve">. και της Ρ.Α.Ε. Σε περίπτωση εκχώρησης σύμφωνα με τα ανωτέρω, ισχύουν οι διατάξεις του Αστικού Κώδικα περί εκχωρήσεως, άρθρα 455 </w:t>
      </w:r>
      <w:proofErr w:type="spellStart"/>
      <w:r w:rsidRPr="008756F6">
        <w:rPr>
          <w:rFonts w:ascii="Calibri" w:eastAsia="Times New Roman" w:hAnsi="Calibri" w:cs="Arial"/>
          <w:lang w:val="el-GR" w:eastAsia="el-GR"/>
        </w:rPr>
        <w:t>επ</w:t>
      </w:r>
      <w:proofErr w:type="spellEnd"/>
      <w:r w:rsidRPr="008756F6">
        <w:rPr>
          <w:rFonts w:ascii="Calibri" w:eastAsia="Times New Roman" w:hAnsi="Calibri" w:cs="Arial"/>
          <w:lang w:val="el-GR" w:eastAsia="el-GR"/>
        </w:rPr>
        <w:t xml:space="preserve">., για τα δικαιώματα και τις υποχρεώσεις του εκχωρητή, του </w:t>
      </w:r>
      <w:proofErr w:type="spellStart"/>
      <w:r w:rsidRPr="008756F6">
        <w:rPr>
          <w:rFonts w:ascii="Calibri" w:eastAsia="Times New Roman" w:hAnsi="Calibri" w:cs="Arial"/>
          <w:lang w:val="el-GR" w:eastAsia="el-GR"/>
        </w:rPr>
        <w:t>εκδοχέα</w:t>
      </w:r>
      <w:proofErr w:type="spellEnd"/>
      <w:r w:rsidRPr="008756F6">
        <w:rPr>
          <w:rFonts w:ascii="Calibri" w:eastAsia="Times New Roman" w:hAnsi="Calibri" w:cs="Arial"/>
          <w:lang w:val="el-GR" w:eastAsia="el-GR"/>
        </w:rPr>
        <w:t xml:space="preserve"> και του οφειλέτη.</w:t>
      </w:r>
    </w:p>
    <w:p w:rsidR="008756F6" w:rsidRPr="008756F6" w:rsidRDefault="008756F6" w:rsidP="008756F6">
      <w:pPr>
        <w:spacing w:after="120" w:line="264" w:lineRule="auto"/>
        <w:jc w:val="center"/>
        <w:rPr>
          <w:rFonts w:ascii="Calibri" w:eastAsia="Times New Roman" w:hAnsi="Calibri" w:cs="Arial"/>
          <w:b/>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16</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Αποζημιώσεις Συμβαλλομένων από Προκληθείσες Ζημίες</w:t>
      </w:r>
    </w:p>
    <w:p w:rsidR="008756F6" w:rsidRPr="008756F6" w:rsidRDefault="008756F6" w:rsidP="007455C3">
      <w:pPr>
        <w:widowControl w:val="0"/>
        <w:numPr>
          <w:ilvl w:val="0"/>
          <w:numId w:val="33"/>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Κάθε Συμβαλλόμενο Μέρος θα απέχει από οποιαδήποτε ζημιογόνα πράξη και θα αποζημιώνει το άλλο συμβαλλόμενο μέρος για τις θετικές ή/και αποθετικές ζημίες που το τελευταίο θα υποστεί και στο βαθμό που οι ζημίες αυτές προκλήθηκαν από ενέργειες ή παραλείψεις του υπόχρεου σε αποζημίωση (περιλαμβανομένου και του προσωπικού του) από δόλο ή βαριά αμέλειά του. </w:t>
      </w:r>
    </w:p>
    <w:p w:rsidR="008756F6" w:rsidRPr="008756F6" w:rsidRDefault="008756F6" w:rsidP="007455C3">
      <w:pPr>
        <w:widowControl w:val="0"/>
        <w:numPr>
          <w:ilvl w:val="0"/>
          <w:numId w:val="33"/>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lastRenderedPageBreak/>
        <w:t>Η ευθύνη του υπόχρεου για αποζημίωση του άλλου μέρους, θα μειώνεται αναλογικά στο βαθμό που ενέργεια ή παράλειψη του δικαιούχου σε αποζημίωση έχει συμβάλλει στην πρόκληση της ζημίας.</w:t>
      </w:r>
    </w:p>
    <w:p w:rsidR="008756F6" w:rsidRPr="008756F6" w:rsidRDefault="008756F6" w:rsidP="007455C3">
      <w:pPr>
        <w:widowControl w:val="0"/>
        <w:numPr>
          <w:ilvl w:val="0"/>
          <w:numId w:val="33"/>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Κανένα μέρος δε δικαιούται αποζημίωσης σύμφωνα με τους όρους της παρούσας για ζημία που επήλθε από αποκλειστική υπαιτιότητά του.</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lang w:val="el-GR" w:eastAsia="el-GR"/>
        </w:rPr>
      </w:pP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17</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Επίλυση Διαφορών</w:t>
      </w:r>
    </w:p>
    <w:p w:rsidR="008756F6" w:rsidRPr="008756F6" w:rsidRDefault="008756F6" w:rsidP="007455C3">
      <w:pPr>
        <w:widowControl w:val="0"/>
        <w:numPr>
          <w:ilvl w:val="0"/>
          <w:numId w:val="3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Τα Συμβαλλόμενα Μέρη συμφωνούν ότι θα συνεργάζονται αρμονικά και με πνεύμα καλής πίστης, με αποκλειστικό στόχο την υλοποίηση και ομαλή εκτέλεση της παρούσας Σύμβασης, καθ' όλη τη διάρκεια ισχύος της.</w:t>
      </w:r>
    </w:p>
    <w:p w:rsidR="008756F6" w:rsidRPr="008756F6" w:rsidRDefault="008756F6" w:rsidP="007455C3">
      <w:pPr>
        <w:widowControl w:val="0"/>
        <w:numPr>
          <w:ilvl w:val="0"/>
          <w:numId w:val="3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Περαιτέρω, τα μέρη συμφωνούν να επιδιώκουν με πνεύμα καλής πίστης και μέσω φιλικών διαπραγματεύσεων, την επίλυση τυχόν διαφορών που θα ανακύψουν κατά την εκτέλεση της παρούσας. </w:t>
      </w:r>
    </w:p>
    <w:p w:rsidR="008756F6" w:rsidRPr="008756F6" w:rsidRDefault="008756F6" w:rsidP="007455C3">
      <w:pPr>
        <w:widowControl w:val="0"/>
        <w:numPr>
          <w:ilvl w:val="0"/>
          <w:numId w:val="34"/>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Τα μέρη, σε περίπτωση που αδυνατούν να επιλύσουν τις ως άνω διαφορές τους, σύμφωνα με τα οριζόμενα στην παράγραφο 2, δύνανται, είτε να προσφύγουν στη ΡΑΕ μέσω υποβολής καταγγελίας του άρθρου 34 του ν. 4001/2011, ή μέσω υπαγωγής σε διαιτησία, σύμφωνα με τα οριζόμενα στο άρθρο 47 του ν. 4001/2011 και τον Κανονισμό Διαιτησίας της ΡΑΕ, είτε να προσφύγουν στη Δικαιοσύνη. Ρητά ορίζεται ότι στις ως άνω περιπτώσεις, δεν αναστέλλεται η εκτέλεση της παρούσας Σύμβασης.</w:t>
      </w:r>
    </w:p>
    <w:p w:rsidR="008756F6" w:rsidRPr="008756F6" w:rsidRDefault="008756F6" w:rsidP="008756F6">
      <w:pPr>
        <w:spacing w:after="120" w:line="264" w:lineRule="auto"/>
        <w:jc w:val="center"/>
        <w:rPr>
          <w:rFonts w:ascii="Calibri" w:eastAsia="Times New Roman" w:hAnsi="Calibri" w:cs="Arial"/>
          <w:b/>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18</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Τροποποιήσεις</w:t>
      </w:r>
    </w:p>
    <w:p w:rsidR="008756F6" w:rsidRDefault="008756F6" w:rsidP="005255BD">
      <w:pPr>
        <w:widowControl w:val="0"/>
        <w:autoSpaceDE w:val="0"/>
        <w:autoSpaceDN w:val="0"/>
        <w:adjustRightInd w:val="0"/>
        <w:spacing w:after="120" w:line="264" w:lineRule="auto"/>
        <w:jc w:val="both"/>
        <w:rPr>
          <w:rFonts w:ascii="Calibri" w:eastAsia="Times New Roman" w:hAnsi="Calibri" w:cs="Calibri"/>
          <w:lang w:val="el-GR" w:eastAsia="el-GR"/>
        </w:rPr>
      </w:pPr>
      <w:r w:rsidRPr="005255BD">
        <w:rPr>
          <w:rFonts w:ascii="Calibri" w:eastAsia="Times New Roman" w:hAnsi="Calibri" w:cs="Calibri"/>
          <w:lang w:val="el-GR" w:eastAsia="el-GR"/>
        </w:rPr>
        <w:t>Η παρούσα σύμβαση, με εξαίρεση τις  τροποποιήσεις της κείμενης νομοθεσίας,  τροποποιείται μόνο με έγγρα</w:t>
      </w:r>
      <w:r w:rsidRPr="007455C3">
        <w:rPr>
          <w:rFonts w:ascii="Calibri" w:eastAsia="Times New Roman" w:hAnsi="Calibri" w:cs="Calibri"/>
          <w:lang w:val="el-GR" w:eastAsia="el-GR"/>
        </w:rPr>
        <w:t>φη και ρητή συμφωνία μεταξύ των μερών.</w:t>
      </w:r>
    </w:p>
    <w:p w:rsidR="00726FFF" w:rsidRPr="005255BD" w:rsidRDefault="00726FFF" w:rsidP="007455C3">
      <w:pPr>
        <w:spacing w:after="120" w:line="264" w:lineRule="auto"/>
        <w:ind w:left="426"/>
        <w:jc w:val="both"/>
        <w:rPr>
          <w:rFonts w:ascii="Calibri" w:eastAsia="Times New Roman" w:hAnsi="Calibri" w:cs="Calibri"/>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19</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Γνωστοποιήσεις και Επικοινωνία</w:t>
      </w:r>
    </w:p>
    <w:p w:rsidR="008756F6" w:rsidRPr="008756F6" w:rsidRDefault="008756F6" w:rsidP="007455C3">
      <w:pPr>
        <w:widowControl w:val="0"/>
        <w:numPr>
          <w:ilvl w:val="0"/>
          <w:numId w:val="3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Επίσημη γλώσσα της παρούσας είναι η Ελληνική, πλην ορισμένων τεχνικοοικονομικών όρων που διατυπώνονται στην Αγγλική γλώσσα, χάριν πιστής απόδοσης των όρων αυτών. Η μεταξύ των συμβαλλόμενων μερών αλληλογραφία θα γίνεται στην Ελληνική γλώσσα και όλα τα έγγραφα, σημειώματα, σχέδια, επιστολές κ.λπ. θα συντάσσονται στην Ελληνική γλώσσα, πλην ορισμένων τεχνικοοικονομικών όρων που ενδεχομένως διατυπώνονται στην Αγγλική χάριν πιστής αποδόσεως των όρων αυτών.</w:t>
      </w:r>
    </w:p>
    <w:p w:rsidR="008756F6" w:rsidRPr="008756F6" w:rsidRDefault="008756F6" w:rsidP="007455C3">
      <w:pPr>
        <w:widowControl w:val="0"/>
        <w:numPr>
          <w:ilvl w:val="0"/>
          <w:numId w:val="3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Με την υπογραφή της παρούσας, ο Κάτοχος οφείλει να γνωστοποιήσει αμελλητί στον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εγγράφως, ορισμένο πρόσωπο ως Εκπρόσωπό του, ο οποίος θα καλείται «Εκπρόσωπος». Το εν λόγω πρόσωπο, το οποίο θα είναι παράλληλα και αντίκλητος του Κατόχου, θα είναι νόμιμα εξουσιοδοτημένο να τον εκπροσωπεί σε όλα τα θέματα που αφορούν στην εκτέλεση της Σύμβασης και θα προβαίνει εξ ονόματός του στην τακτοποίηση όλων των τυχόν διαφορών που ενδεχομένως θα προκύψουν, εκτός από τις περιπτώσεις εκείνες κατά τις οποίες στην κείμενη νομοθεσία προβλέπεται η χορήγηση ειδικής πληρεξουσιότητας. Εάν ο Κάτοχος δεν </w:t>
      </w:r>
      <w:r w:rsidRPr="008756F6">
        <w:rPr>
          <w:rFonts w:ascii="Calibri" w:eastAsia="Times New Roman" w:hAnsi="Calibri" w:cs="Tahoma"/>
          <w:lang w:val="el-GR" w:eastAsia="el-GR"/>
        </w:rPr>
        <w:lastRenderedPageBreak/>
        <w:t>έχει την έδρα/κατοικία του στην Ελλάδα, οφείλει να διορίσει «Εκπρόσωπο» ή, έστω, αντίκλητο που κατοικεί στην Ελλάδα.</w:t>
      </w:r>
    </w:p>
    <w:p w:rsidR="008756F6" w:rsidRPr="008756F6" w:rsidRDefault="008756F6" w:rsidP="007455C3">
      <w:pPr>
        <w:widowControl w:val="0"/>
        <w:numPr>
          <w:ilvl w:val="0"/>
          <w:numId w:val="3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Η κοινοποίηση κάθε εγγράφου μεταξύ των συμβαλλομένων, που αφορά στην παρούσα, λαμβάνει χώρα στη φυσική διεύθυνση ή στη διεύθυνση ηλεκτρονικού ταχυδρομείου του φυσικού προσώπου που ορίζεται από τα συμβαλλόμενα μέρη ως αποδέκτης αυτών, ρητά διευκρινιζομένου ότι:</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α) Έγγραφο που αποστέλλεται με ηλεκτρονικό ταχυδρομείο (</w:t>
      </w:r>
      <w:r w:rsidRPr="008756F6">
        <w:rPr>
          <w:rFonts w:ascii="Calibri" w:eastAsia="Times New Roman" w:hAnsi="Calibri" w:cs="Tahoma"/>
          <w:lang w:eastAsia="el-GR"/>
        </w:rPr>
        <w:t>e</w:t>
      </w:r>
      <w:r w:rsidRPr="008756F6">
        <w:rPr>
          <w:rFonts w:ascii="Calibri" w:eastAsia="Times New Roman" w:hAnsi="Calibri" w:cs="Tahoma"/>
          <w:lang w:val="el-GR" w:eastAsia="el-GR"/>
        </w:rPr>
        <w:t>-</w:t>
      </w:r>
      <w:r w:rsidRPr="008756F6">
        <w:rPr>
          <w:rFonts w:ascii="Calibri" w:eastAsia="Times New Roman" w:hAnsi="Calibri" w:cs="Tahoma"/>
          <w:lang w:eastAsia="el-GR"/>
        </w:rPr>
        <w:t>mail</w:t>
      </w:r>
      <w:r w:rsidRPr="008756F6">
        <w:rPr>
          <w:rFonts w:ascii="Calibri" w:eastAsia="Times New Roman" w:hAnsi="Calibri" w:cs="Tahoma"/>
          <w:lang w:val="el-GR" w:eastAsia="el-GR"/>
        </w:rPr>
        <w:t>) θεωρείται ότι περιήλθε στον αποδέκτη την ημέρα και ώρα της αποστολής του.</w:t>
      </w:r>
    </w:p>
    <w:p w:rsidR="008756F6" w:rsidRPr="008756F6" w:rsidRDefault="008756F6" w:rsidP="008756F6">
      <w:pPr>
        <w:widowControl w:val="0"/>
        <w:autoSpaceDE w:val="0"/>
        <w:autoSpaceDN w:val="0"/>
        <w:adjustRightInd w:val="0"/>
        <w:spacing w:after="120" w:line="264" w:lineRule="auto"/>
        <w:ind w:left="720"/>
        <w:jc w:val="both"/>
        <w:rPr>
          <w:rFonts w:ascii="Calibri" w:eastAsia="Times New Roman" w:hAnsi="Calibri" w:cs="Tahoma"/>
          <w:lang w:val="el-GR" w:eastAsia="el-GR"/>
        </w:rPr>
      </w:pPr>
      <w:r w:rsidRPr="008756F6">
        <w:rPr>
          <w:rFonts w:ascii="Calibri" w:eastAsia="Times New Roman" w:hAnsi="Calibri" w:cs="Tahoma"/>
          <w:lang w:val="el-GR" w:eastAsia="el-GR"/>
        </w:rPr>
        <w:t xml:space="preserve">β) Ο Κάτοχος αναλαμβάνει την υποχρέωση να ενημερώνει το </w:t>
      </w:r>
      <w:proofErr w:type="spellStart"/>
      <w:r w:rsidRPr="008756F6">
        <w:rPr>
          <w:rFonts w:ascii="Calibri" w:eastAsia="Times New Roman" w:hAnsi="Calibri" w:cs="Tahoma"/>
          <w:lang w:val="el-GR" w:eastAsia="el-GR"/>
        </w:rPr>
        <w:t>Φο.Σ.Ε.Τε.Κ</w:t>
      </w:r>
      <w:proofErr w:type="spellEnd"/>
      <w:r w:rsidRPr="008756F6">
        <w:rPr>
          <w:rFonts w:ascii="Calibri" w:eastAsia="Times New Roman" w:hAnsi="Calibri" w:cs="Tahoma"/>
          <w:lang w:val="el-GR" w:eastAsia="el-GR"/>
        </w:rPr>
        <w:t xml:space="preserve">. για κάθε τροποποίηση των δικαιολογητικών νομιμοποίησης της εταιρείας του ή τυχόν μεταβολή στο πρόσωπο του Εκπροσώπου-αντίκλητου με έγγραφη γνωστοποίηση και αποστέλλοντας εντός 5 εργασίμων ημερών από την ημέρα της τροποποίησης, επικυρωμένα αντίγραφα όλων των σχετικών εγγράφων, </w:t>
      </w:r>
      <w:proofErr w:type="spellStart"/>
      <w:r w:rsidRPr="008756F6">
        <w:rPr>
          <w:rFonts w:ascii="Calibri" w:eastAsia="Times New Roman" w:hAnsi="Calibri" w:cs="Tahoma"/>
          <w:lang w:val="el-GR" w:eastAsia="el-GR"/>
        </w:rPr>
        <w:t>ευθυνόμενος</w:t>
      </w:r>
      <w:proofErr w:type="spellEnd"/>
      <w:r w:rsidRPr="008756F6">
        <w:rPr>
          <w:rFonts w:ascii="Calibri" w:eastAsia="Times New Roman" w:hAnsi="Calibri" w:cs="Tahoma"/>
          <w:lang w:val="el-GR" w:eastAsia="el-GR"/>
        </w:rPr>
        <w:t xml:space="preserve"> αποκλειστικά για κάθε </w:t>
      </w:r>
      <w:proofErr w:type="spellStart"/>
      <w:r w:rsidRPr="008756F6">
        <w:rPr>
          <w:rFonts w:ascii="Calibri" w:eastAsia="Times New Roman" w:hAnsi="Calibri" w:cs="Tahoma"/>
          <w:lang w:val="el-GR" w:eastAsia="el-GR"/>
        </w:rPr>
        <w:t>ζηµία</w:t>
      </w:r>
      <w:proofErr w:type="spellEnd"/>
      <w:r w:rsidRPr="008756F6">
        <w:rPr>
          <w:rFonts w:ascii="Calibri" w:eastAsia="Times New Roman" w:hAnsi="Calibri" w:cs="Tahoma"/>
          <w:lang w:val="el-GR" w:eastAsia="el-GR"/>
        </w:rPr>
        <w:t xml:space="preserve"> του από τυχόν παράλειψή του των ανωτέρω υποχρεώσεών του.</w:t>
      </w:r>
    </w:p>
    <w:p w:rsidR="008756F6" w:rsidRPr="008756F6" w:rsidRDefault="008756F6" w:rsidP="007455C3">
      <w:pPr>
        <w:widowControl w:val="0"/>
        <w:numPr>
          <w:ilvl w:val="0"/>
          <w:numId w:val="3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Στις περιπτώσεις μεταβολής του Κατόχου, θα υπογράφεται τροποποιητική της αρχικής σύμβασης μεταξύ των νέων συμβαλλομένων μερών, η οποία θα ενσωματώνει και θα αποτυπώνει τις αλλαγές αυτές.</w:t>
      </w:r>
    </w:p>
    <w:p w:rsidR="008756F6" w:rsidRPr="008756F6" w:rsidRDefault="008756F6" w:rsidP="007455C3">
      <w:pPr>
        <w:widowControl w:val="0"/>
        <w:numPr>
          <w:ilvl w:val="0"/>
          <w:numId w:val="35"/>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Οποιαδήποτε αλλαγή της διεύθυνσης ή της εκπροσώπησης οποιουδήποτε εκ των συμβαλλόμενων μερών, καθώς και αλλαγή του αριθμού τηλεφώνου ή της φυσικής διεύθυνσης ή της διεύθυνσης ηλεκτρονικού ταχυδρομείου, γνωστοποιείται εγγράφως αμελλητί στο άλλο συμβαλλόμενο μέρος.</w:t>
      </w:r>
    </w:p>
    <w:p w:rsidR="008756F6" w:rsidRPr="007455C3" w:rsidRDefault="008756F6" w:rsidP="007455C3">
      <w:pPr>
        <w:widowControl w:val="0"/>
        <w:autoSpaceDE w:val="0"/>
        <w:autoSpaceDN w:val="0"/>
        <w:adjustRightInd w:val="0"/>
        <w:spacing w:after="120" w:line="264" w:lineRule="auto"/>
        <w:ind w:left="720"/>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20</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Εφαρμοζόμενο Δίκαιο</w:t>
      </w:r>
    </w:p>
    <w:p w:rsidR="008756F6" w:rsidRPr="008756F6" w:rsidRDefault="008756F6" w:rsidP="007455C3">
      <w:pPr>
        <w:widowControl w:val="0"/>
        <w:numPr>
          <w:ilvl w:val="0"/>
          <w:numId w:val="36"/>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παρούσα Σύμβαση </w:t>
      </w:r>
      <w:proofErr w:type="spellStart"/>
      <w:r w:rsidRPr="008756F6">
        <w:rPr>
          <w:rFonts w:ascii="Calibri" w:eastAsia="Times New Roman" w:hAnsi="Calibri" w:cs="Tahoma"/>
          <w:lang w:val="el-GR" w:eastAsia="el-GR"/>
        </w:rPr>
        <w:t>διέπεται</w:t>
      </w:r>
      <w:proofErr w:type="spellEnd"/>
      <w:r w:rsidRPr="008756F6">
        <w:rPr>
          <w:rFonts w:ascii="Calibri" w:eastAsia="Times New Roman" w:hAnsi="Calibri" w:cs="Tahoma"/>
          <w:lang w:val="el-GR" w:eastAsia="el-GR"/>
        </w:rPr>
        <w:t xml:space="preserve">  αποκλειστικά από το Ελληνικό Δίκαιο.</w:t>
      </w:r>
    </w:p>
    <w:p w:rsidR="008756F6" w:rsidRPr="008756F6" w:rsidRDefault="008756F6" w:rsidP="007455C3">
      <w:pPr>
        <w:widowControl w:val="0"/>
        <w:numPr>
          <w:ilvl w:val="0"/>
          <w:numId w:val="36"/>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Ρητά συμφωνείται ότι αποκλειστικά αρμόδια Δικαστήρια για την επίλυση οποιασδήποτε διαφοράς προκύψει από την ερμηνεία ή την εκτέλεση της παρούσας Σύμβασης είναι τα Δικαστήρια του Πειραιά.</w:t>
      </w:r>
    </w:p>
    <w:p w:rsidR="008756F6" w:rsidRPr="008756F6" w:rsidRDefault="008756F6" w:rsidP="008756F6">
      <w:pPr>
        <w:widowControl w:val="0"/>
        <w:autoSpaceDE w:val="0"/>
        <w:autoSpaceDN w:val="0"/>
        <w:adjustRightInd w:val="0"/>
        <w:spacing w:after="120" w:line="264" w:lineRule="auto"/>
        <w:jc w:val="both"/>
        <w:rPr>
          <w:rFonts w:ascii="Calibri" w:eastAsia="Times New Roman" w:hAnsi="Calibri" w:cs="Tahoma"/>
          <w:lang w:val="el-GR" w:eastAsia="el-GR"/>
        </w:rPr>
      </w:pP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Άρθρο 21</w:t>
      </w:r>
    </w:p>
    <w:p w:rsidR="008756F6" w:rsidRPr="008756F6" w:rsidRDefault="008756F6" w:rsidP="008756F6">
      <w:pPr>
        <w:spacing w:after="120" w:line="264" w:lineRule="auto"/>
        <w:jc w:val="center"/>
        <w:rPr>
          <w:rFonts w:ascii="Calibri" w:eastAsia="Times New Roman" w:hAnsi="Calibri" w:cs="Arial"/>
          <w:b/>
          <w:lang w:val="el-GR" w:eastAsia="el-GR"/>
        </w:rPr>
      </w:pPr>
      <w:r w:rsidRPr="008756F6">
        <w:rPr>
          <w:rFonts w:ascii="Calibri" w:eastAsia="Times New Roman" w:hAnsi="Calibri" w:cs="Arial"/>
          <w:b/>
          <w:lang w:val="el-GR" w:eastAsia="el-GR"/>
        </w:rPr>
        <w:t>Ερμηνευτικές διατάξεις</w:t>
      </w:r>
    </w:p>
    <w:p w:rsidR="008756F6" w:rsidRPr="008756F6" w:rsidRDefault="008756F6" w:rsidP="007455C3">
      <w:pPr>
        <w:widowControl w:val="0"/>
        <w:numPr>
          <w:ilvl w:val="0"/>
          <w:numId w:val="3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Οι όροι που χρησιμοποιούνται στην παρούσα Σύμβαση έχουν την έννοια που τους αποδίδεται στους νόμους 2773/1999, 3426/2005, 3468/2006, 3734/2009, 3851/2010, 4001/2011, 4093/2012, 4123/2013, 4152/2013, 4254/2014, 4414/2016, 4425/2016, σ</w:t>
      </w:r>
      <w:r w:rsidRPr="005255BD">
        <w:rPr>
          <w:rFonts w:ascii="Calibri" w:eastAsia="Times New Roman" w:hAnsi="Calibri" w:cs="Tahoma"/>
          <w:lang w:val="el-GR" w:eastAsia="el-GR"/>
        </w:rPr>
        <w:t xml:space="preserve">τον Κώδικα Διαχείρισης του Ελληνικού Συστήματος Μεταφοράς Ηλεκτρικής Ενέργειας, στον Κανονισμό της Αγοράς Επομένης Ημέρας και </w:t>
      </w:r>
      <w:proofErr w:type="spellStart"/>
      <w:r w:rsidRPr="005255BD">
        <w:rPr>
          <w:rFonts w:ascii="Calibri" w:eastAsia="Times New Roman" w:hAnsi="Calibri" w:cs="Tahoma"/>
          <w:lang w:val="el-GR" w:eastAsia="el-GR"/>
        </w:rPr>
        <w:t>Ενδοημερήσιας</w:t>
      </w:r>
      <w:proofErr w:type="spellEnd"/>
      <w:r w:rsidRPr="005255BD">
        <w:rPr>
          <w:rFonts w:ascii="Calibri" w:eastAsia="Times New Roman" w:hAnsi="Calibri" w:cs="Tahoma"/>
          <w:lang w:val="el-GR" w:eastAsia="el-GR"/>
        </w:rPr>
        <w:t xml:space="preserve"> Αγοράς, στον Κανονισμό Αγοράς Εξισορρόπησης, στη λοιπή κείμενη νομοθεσία και το λοιπό κείμενο νομοθετικό και κανονιστικό πλαίσιο που διέπει τις αγορές ηλεκτρικής ενέργειας. </w:t>
      </w:r>
    </w:p>
    <w:p w:rsidR="008756F6" w:rsidRPr="008756F6" w:rsidRDefault="008756F6" w:rsidP="007455C3">
      <w:pPr>
        <w:widowControl w:val="0"/>
        <w:numPr>
          <w:ilvl w:val="0"/>
          <w:numId w:val="3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Οι επικεφαλίδες έχουν προστεθεί μόνο για λόγους διευκόλυνσης και δε λαμβάνονται υπόψη κατά την ερμηνεία της παρούσας.</w:t>
      </w:r>
    </w:p>
    <w:p w:rsidR="008756F6" w:rsidRPr="008756F6" w:rsidRDefault="008756F6" w:rsidP="007455C3">
      <w:pPr>
        <w:widowControl w:val="0"/>
        <w:numPr>
          <w:ilvl w:val="0"/>
          <w:numId w:val="37"/>
        </w:numPr>
        <w:autoSpaceDE w:val="0"/>
        <w:autoSpaceDN w:val="0"/>
        <w:adjustRightInd w:val="0"/>
        <w:spacing w:after="120" w:line="264" w:lineRule="auto"/>
        <w:jc w:val="both"/>
        <w:rPr>
          <w:rFonts w:ascii="Calibri" w:eastAsia="Times New Roman" w:hAnsi="Calibri" w:cs="Tahoma"/>
          <w:lang w:val="el-GR" w:eastAsia="el-GR"/>
        </w:rPr>
      </w:pPr>
      <w:r w:rsidRPr="008756F6">
        <w:rPr>
          <w:rFonts w:ascii="Calibri" w:eastAsia="Times New Roman" w:hAnsi="Calibri" w:cs="Tahoma"/>
          <w:lang w:val="el-GR" w:eastAsia="el-GR"/>
        </w:rPr>
        <w:t xml:space="preserve">Η ακυρότητα ορισμένης διάταξης της παρούσας Σύμβασης, δεν επιφέρει συνολική ακυρότητα </w:t>
      </w:r>
      <w:r w:rsidRPr="008756F6">
        <w:rPr>
          <w:rFonts w:ascii="Calibri" w:eastAsia="Times New Roman" w:hAnsi="Calibri" w:cs="Tahoma"/>
          <w:lang w:val="el-GR" w:eastAsia="el-GR"/>
        </w:rPr>
        <w:lastRenderedPageBreak/>
        <w:t>αυτής. Όλοι οι όροι της παρούσας θεωρούνται ουσιώδεις.</w:t>
      </w:r>
    </w:p>
    <w:p w:rsidR="008756F6" w:rsidRPr="008756F6" w:rsidRDefault="008756F6" w:rsidP="008756F6">
      <w:pPr>
        <w:spacing w:after="0" w:line="240" w:lineRule="auto"/>
        <w:jc w:val="both"/>
        <w:rPr>
          <w:rFonts w:ascii="Arial" w:eastAsia="Times New Roman" w:hAnsi="Arial" w:cs="Arial"/>
          <w:sz w:val="20"/>
          <w:szCs w:val="20"/>
          <w:lang w:val="el-GR" w:eastAsia="el-GR"/>
        </w:rPr>
      </w:pPr>
    </w:p>
    <w:p w:rsidR="008756F6" w:rsidRPr="008756F6" w:rsidRDefault="008756F6" w:rsidP="008756F6">
      <w:pPr>
        <w:spacing w:after="0" w:line="240" w:lineRule="auto"/>
        <w:jc w:val="both"/>
        <w:rPr>
          <w:rFonts w:ascii="Arial" w:eastAsia="Times New Roman" w:hAnsi="Arial" w:cs="Arial"/>
          <w:sz w:val="20"/>
          <w:szCs w:val="20"/>
          <w:lang w:val="el-GR" w:eastAsia="el-GR"/>
        </w:rPr>
      </w:pPr>
    </w:p>
    <w:p w:rsidR="008756F6" w:rsidRPr="008756F6" w:rsidRDefault="008756F6" w:rsidP="008756F6">
      <w:pPr>
        <w:spacing w:after="0" w:line="240" w:lineRule="auto"/>
        <w:jc w:val="both"/>
        <w:rPr>
          <w:rFonts w:ascii="Arial" w:eastAsia="Times New Roman" w:hAnsi="Arial" w:cs="Arial"/>
          <w:sz w:val="20"/>
          <w:szCs w:val="20"/>
          <w:lang w:val="el-GR" w:eastAsia="el-GR"/>
        </w:rPr>
      </w:pPr>
    </w:p>
    <w:p w:rsidR="008756F6" w:rsidRPr="008756F6" w:rsidRDefault="008756F6" w:rsidP="008756F6">
      <w:pPr>
        <w:spacing w:after="0" w:line="240" w:lineRule="auto"/>
        <w:jc w:val="center"/>
        <w:rPr>
          <w:rFonts w:ascii="Calibri" w:eastAsia="Times New Roman" w:hAnsi="Calibri" w:cs="Arial"/>
          <w:lang w:val="el-GR" w:eastAsia="el-GR"/>
        </w:rPr>
      </w:pPr>
      <w:r w:rsidRPr="008756F6">
        <w:rPr>
          <w:rFonts w:ascii="Calibri" w:eastAsia="Times New Roman" w:hAnsi="Calibri" w:cs="Arial"/>
          <w:lang w:val="el-GR" w:eastAsia="el-GR"/>
        </w:rPr>
        <w:t>Οι Συμβαλλόμενοι</w:t>
      </w:r>
    </w:p>
    <w:p w:rsidR="008756F6" w:rsidRPr="008756F6" w:rsidRDefault="008756F6" w:rsidP="008756F6">
      <w:pPr>
        <w:spacing w:after="0" w:line="240" w:lineRule="auto"/>
        <w:jc w:val="both"/>
        <w:rPr>
          <w:rFonts w:ascii="Calibri" w:eastAsia="Times New Roman" w:hAnsi="Calibri" w:cs="Arial"/>
          <w:lang w:val="el-GR" w:eastAsia="el-GR"/>
        </w:rPr>
      </w:pPr>
    </w:p>
    <w:p w:rsidR="008756F6" w:rsidRPr="008756F6" w:rsidRDefault="008756F6" w:rsidP="008756F6">
      <w:pPr>
        <w:spacing w:after="0" w:line="240" w:lineRule="auto"/>
        <w:jc w:val="both"/>
        <w:rPr>
          <w:rFonts w:ascii="Calibri" w:eastAsia="Times New Roman" w:hAnsi="Calibri" w:cs="Arial"/>
          <w:lang w:val="el-GR" w:eastAsia="el-GR"/>
        </w:rPr>
      </w:pPr>
    </w:p>
    <w:tbl>
      <w:tblPr>
        <w:tblW w:w="9521" w:type="dxa"/>
        <w:tblInd w:w="426" w:type="dxa"/>
        <w:tblLook w:val="01E0" w:firstRow="1" w:lastRow="1" w:firstColumn="1" w:lastColumn="1" w:noHBand="0" w:noVBand="0"/>
      </w:tblPr>
      <w:tblGrid>
        <w:gridCol w:w="3828"/>
        <w:gridCol w:w="3420"/>
        <w:gridCol w:w="2273"/>
      </w:tblGrid>
      <w:tr w:rsidR="008756F6" w:rsidRPr="008756F6" w:rsidTr="007455C3">
        <w:trPr>
          <w:trHeight w:val="792"/>
        </w:trPr>
        <w:tc>
          <w:tcPr>
            <w:tcW w:w="3828" w:type="dxa"/>
            <w:shd w:val="clear" w:color="auto" w:fill="auto"/>
          </w:tcPr>
          <w:p w:rsidR="008756F6" w:rsidRPr="008756F6" w:rsidRDefault="008756F6" w:rsidP="008756F6">
            <w:pPr>
              <w:spacing w:after="80" w:line="360" w:lineRule="auto"/>
              <w:jc w:val="both"/>
              <w:rPr>
                <w:rFonts w:ascii="Calibri" w:eastAsia="Times New Roman" w:hAnsi="Calibri" w:cs="Arial"/>
                <w:lang w:val="el-GR" w:eastAsia="el-GR"/>
              </w:rPr>
            </w:pPr>
            <w:r w:rsidRPr="008756F6">
              <w:rPr>
                <w:rFonts w:ascii="Calibri" w:eastAsia="Times New Roman" w:hAnsi="Calibri" w:cs="Arial"/>
                <w:lang w:val="el-GR" w:eastAsia="el-GR"/>
              </w:rPr>
              <w:t>Για την</w:t>
            </w:r>
          </w:p>
          <w:p w:rsidR="008756F6" w:rsidRPr="008756F6" w:rsidRDefault="008756F6" w:rsidP="008756F6">
            <w:pPr>
              <w:spacing w:after="80" w:line="360" w:lineRule="auto"/>
              <w:jc w:val="both"/>
              <w:rPr>
                <w:rFonts w:ascii="Calibri" w:eastAsia="Times New Roman" w:hAnsi="Calibri" w:cs="Arial"/>
                <w:lang w:val="el-GR" w:eastAsia="el-GR"/>
              </w:rPr>
            </w:pPr>
            <w:r w:rsidRPr="008756F6">
              <w:rPr>
                <w:rFonts w:ascii="Calibri" w:eastAsia="Times New Roman" w:hAnsi="Calibri" w:cs="Tahoma"/>
                <w:color w:val="000000"/>
                <w:lang w:val="el-GR" w:eastAsia="el-GR"/>
              </w:rPr>
              <w:t>ΔΙΑΧΕΙΡΙΣΤΗ ΑΝΑΝΕΩΣΙΜΩΝ ΠΗΓΩΝ ΕΝΕΡΓΕΙΑΣ ΚΑΙ ΕΓΓΥΗΣΕΩΝ ΠΡΟΕΛΕΥΣΗΣ Α.Ε</w:t>
            </w:r>
            <w:r w:rsidRPr="008756F6">
              <w:rPr>
                <w:rFonts w:ascii="Calibri" w:eastAsia="Times New Roman" w:hAnsi="Calibri" w:cs="Arial"/>
                <w:lang w:val="el-GR" w:eastAsia="el-GR"/>
              </w:rPr>
              <w:t xml:space="preserve">.                                          </w:t>
            </w:r>
          </w:p>
        </w:tc>
        <w:tc>
          <w:tcPr>
            <w:tcW w:w="3420" w:type="dxa"/>
            <w:shd w:val="clear" w:color="auto" w:fill="auto"/>
          </w:tcPr>
          <w:p w:rsidR="008756F6" w:rsidRPr="008756F6" w:rsidRDefault="008756F6" w:rsidP="008756F6">
            <w:pPr>
              <w:spacing w:after="80" w:line="360" w:lineRule="auto"/>
              <w:jc w:val="both"/>
              <w:rPr>
                <w:rFonts w:ascii="Calibri" w:eastAsia="Times New Roman" w:hAnsi="Calibri" w:cs="Arial"/>
                <w:lang w:val="el-GR" w:eastAsia="el-GR"/>
              </w:rPr>
            </w:pPr>
          </w:p>
        </w:tc>
        <w:tc>
          <w:tcPr>
            <w:tcW w:w="2273" w:type="dxa"/>
            <w:shd w:val="clear" w:color="auto" w:fill="auto"/>
          </w:tcPr>
          <w:p w:rsidR="008756F6" w:rsidRPr="008756F6" w:rsidRDefault="008756F6" w:rsidP="008756F6">
            <w:pPr>
              <w:spacing w:after="80" w:line="360" w:lineRule="auto"/>
              <w:jc w:val="both"/>
              <w:rPr>
                <w:rFonts w:ascii="Calibri" w:eastAsia="Times New Roman" w:hAnsi="Calibri" w:cs="Arial"/>
                <w:lang w:val="el-GR" w:eastAsia="el-GR"/>
              </w:rPr>
            </w:pPr>
            <w:r w:rsidRPr="008756F6">
              <w:rPr>
                <w:rFonts w:ascii="Calibri" w:eastAsia="Times New Roman" w:hAnsi="Calibri" w:cs="Arial"/>
                <w:lang w:val="el-GR" w:eastAsia="el-GR"/>
              </w:rPr>
              <w:t>Για τον Κάτοχο</w:t>
            </w:r>
          </w:p>
        </w:tc>
      </w:tr>
    </w:tbl>
    <w:p w:rsidR="008756F6" w:rsidRPr="008756F6" w:rsidRDefault="008756F6" w:rsidP="008756F6">
      <w:pPr>
        <w:tabs>
          <w:tab w:val="num" w:pos="360"/>
        </w:tabs>
        <w:spacing w:after="0" w:line="240" w:lineRule="auto"/>
        <w:rPr>
          <w:rFonts w:ascii="Calibri" w:eastAsia="Times New Roman" w:hAnsi="Calibri" w:cs="Times New Roman"/>
          <w:bCs/>
          <w:i/>
          <w:iCs/>
          <w:sz w:val="20"/>
          <w:szCs w:val="20"/>
          <w:lang w:val="el-GR" w:eastAsia="el-GR"/>
        </w:rPr>
      </w:pPr>
    </w:p>
    <w:p w:rsidR="00C71474" w:rsidRDefault="00C71474"/>
    <w:sectPr w:rsidR="00C71474" w:rsidSect="00DE7386">
      <w:headerReference w:type="default" r:id="rId7"/>
      <w:footerReference w:type="even" r:id="rId8"/>
      <w:footerReference w:type="default" r:id="rId9"/>
      <w:pgSz w:w="11906" w:h="16838" w:code="9"/>
      <w:pgMar w:top="1134" w:right="1418"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28" w:rsidRDefault="00604628">
      <w:pPr>
        <w:spacing w:after="0" w:line="240" w:lineRule="auto"/>
      </w:pPr>
      <w:r>
        <w:separator/>
      </w:r>
    </w:p>
  </w:endnote>
  <w:endnote w:type="continuationSeparator" w:id="0">
    <w:p w:rsidR="00604628" w:rsidRDefault="0060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Garamond">
    <w:panose1 w:val="020204040303010108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6D" w:rsidRDefault="008756F6" w:rsidP="00327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76D" w:rsidRDefault="00604628" w:rsidP="00CB5E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6D" w:rsidRDefault="00604628" w:rsidP="00327E95">
    <w:pPr>
      <w:pStyle w:val="Footer"/>
      <w:framePr w:wrap="around" w:vAnchor="text" w:hAnchor="margin" w:xAlign="right" w:y="1"/>
      <w:rPr>
        <w:rStyle w:val="PageNumber"/>
      </w:rPr>
    </w:pPr>
  </w:p>
  <w:p w:rsidR="009F176D" w:rsidRPr="00B26879" w:rsidRDefault="008756F6" w:rsidP="00446D97">
    <w:pPr>
      <w:pStyle w:val="Footer"/>
      <w:ind w:right="360"/>
      <w:jc w:val="center"/>
      <w:rPr>
        <w:rFonts w:ascii="Calibri" w:hAnsi="Calibri"/>
        <w:sz w:val="20"/>
        <w:szCs w:val="20"/>
      </w:rPr>
    </w:pPr>
    <w:r w:rsidRPr="00B26879">
      <w:rPr>
        <w:rStyle w:val="PageNumber"/>
        <w:rFonts w:ascii="Calibri" w:hAnsi="Calibri"/>
        <w:sz w:val="20"/>
        <w:szCs w:val="20"/>
      </w:rPr>
      <w:fldChar w:fldCharType="begin"/>
    </w:r>
    <w:r w:rsidRPr="00B26879">
      <w:rPr>
        <w:rStyle w:val="PageNumber"/>
        <w:rFonts w:ascii="Calibri" w:hAnsi="Calibri"/>
        <w:sz w:val="20"/>
        <w:szCs w:val="20"/>
      </w:rPr>
      <w:instrText xml:space="preserve"> PAGE </w:instrText>
    </w:r>
    <w:r w:rsidRPr="00B26879">
      <w:rPr>
        <w:rStyle w:val="PageNumber"/>
        <w:rFonts w:ascii="Calibri" w:hAnsi="Calibri"/>
        <w:sz w:val="20"/>
        <w:szCs w:val="20"/>
      </w:rPr>
      <w:fldChar w:fldCharType="separate"/>
    </w:r>
    <w:r w:rsidR="007455C3">
      <w:rPr>
        <w:rStyle w:val="PageNumber"/>
        <w:rFonts w:ascii="Calibri" w:hAnsi="Calibri"/>
        <w:noProof/>
        <w:sz w:val="20"/>
        <w:szCs w:val="20"/>
      </w:rPr>
      <w:t>6</w:t>
    </w:r>
    <w:r w:rsidRPr="00B26879">
      <w:rPr>
        <w:rStyle w:val="PageNumber"/>
        <w:rFonts w:ascii="Calibri" w:hAnsi="Calibri"/>
        <w:sz w:val="20"/>
        <w:szCs w:val="20"/>
      </w:rPr>
      <w:fldChar w:fldCharType="end"/>
    </w:r>
    <w:r w:rsidRPr="00B26879">
      <w:rPr>
        <w:rStyle w:val="PageNumber"/>
        <w:rFonts w:ascii="Calibri" w:hAnsi="Calibri"/>
        <w:sz w:val="20"/>
        <w:szCs w:val="20"/>
      </w:rPr>
      <w:t xml:space="preserve"> / </w:t>
    </w:r>
    <w:r w:rsidRPr="00B26879">
      <w:rPr>
        <w:rStyle w:val="PageNumber"/>
        <w:rFonts w:ascii="Calibri" w:hAnsi="Calibri"/>
        <w:sz w:val="20"/>
        <w:szCs w:val="20"/>
      </w:rPr>
      <w:fldChar w:fldCharType="begin"/>
    </w:r>
    <w:r w:rsidRPr="00B26879">
      <w:rPr>
        <w:rStyle w:val="PageNumber"/>
        <w:rFonts w:ascii="Calibri" w:hAnsi="Calibri"/>
        <w:sz w:val="20"/>
        <w:szCs w:val="20"/>
      </w:rPr>
      <w:instrText xml:space="preserve"> NUMPAGES </w:instrText>
    </w:r>
    <w:r w:rsidRPr="00B26879">
      <w:rPr>
        <w:rStyle w:val="PageNumber"/>
        <w:rFonts w:ascii="Calibri" w:hAnsi="Calibri"/>
        <w:sz w:val="20"/>
        <w:szCs w:val="20"/>
      </w:rPr>
      <w:fldChar w:fldCharType="separate"/>
    </w:r>
    <w:r w:rsidR="007455C3">
      <w:rPr>
        <w:rStyle w:val="PageNumber"/>
        <w:rFonts w:ascii="Calibri" w:hAnsi="Calibri"/>
        <w:noProof/>
        <w:sz w:val="20"/>
        <w:szCs w:val="20"/>
      </w:rPr>
      <w:t>14</w:t>
    </w:r>
    <w:r w:rsidRPr="00B26879">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28" w:rsidRDefault="00604628">
      <w:pPr>
        <w:spacing w:after="0" w:line="240" w:lineRule="auto"/>
      </w:pPr>
      <w:r>
        <w:separator/>
      </w:r>
    </w:p>
  </w:footnote>
  <w:footnote w:type="continuationSeparator" w:id="0">
    <w:p w:rsidR="00604628" w:rsidRDefault="00604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6D" w:rsidRPr="00C404A6" w:rsidRDefault="00604628" w:rsidP="00490235">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CBC"/>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40FC"/>
    <w:multiLevelType w:val="multilevel"/>
    <w:tmpl w:val="FBDA9EE2"/>
    <w:styleLink w:val="123"/>
    <w:lvl w:ilvl="0">
      <w:start w:val="1"/>
      <w:numFmt w:val="decimal"/>
      <w:lvlText w:val="%1."/>
      <w:lvlJc w:val="left"/>
      <w:pPr>
        <w:tabs>
          <w:tab w:val="num" w:pos="425"/>
        </w:tabs>
        <w:ind w:left="425" w:hanging="425"/>
      </w:pPr>
      <w:rPr>
        <w:rFonts w:hint="default"/>
      </w:rPr>
    </w:lvl>
    <w:lvl w:ilvl="1">
      <w:start w:val="1"/>
      <w:numFmt w:val="none"/>
      <w:lvlText w:val=""/>
      <w:lvlJc w:val="left"/>
      <w:pPr>
        <w:tabs>
          <w:tab w:val="num" w:pos="425"/>
        </w:tabs>
        <w:ind w:left="425" w:hanging="425"/>
      </w:pPr>
      <w:rPr>
        <w:rFonts w:hint="default"/>
      </w:rPr>
    </w:lvl>
    <w:lvl w:ilvl="2">
      <w:start w:val="1"/>
      <w:numFmt w:val="none"/>
      <w:lvlText w:val=""/>
      <w:lvlJc w:val="left"/>
      <w:pPr>
        <w:tabs>
          <w:tab w:val="num" w:pos="425"/>
        </w:tabs>
        <w:ind w:left="425" w:hanging="425"/>
      </w:pPr>
      <w:rPr>
        <w:rFonts w:hint="default"/>
      </w:rPr>
    </w:lvl>
    <w:lvl w:ilvl="3">
      <w:start w:val="1"/>
      <w:numFmt w:val="none"/>
      <w:lvlText w:val=""/>
      <w:lvlJc w:val="left"/>
      <w:pPr>
        <w:tabs>
          <w:tab w:val="num" w:pos="425"/>
        </w:tabs>
        <w:ind w:left="425" w:hanging="425"/>
      </w:pPr>
      <w:rPr>
        <w:rFonts w:hint="default"/>
      </w:rPr>
    </w:lvl>
    <w:lvl w:ilvl="4">
      <w:start w:val="1"/>
      <w:numFmt w:val="none"/>
      <w:lvlText w:val=""/>
      <w:lvlJc w:val="left"/>
      <w:pPr>
        <w:tabs>
          <w:tab w:val="num" w:pos="425"/>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2" w15:restartNumberingAfterBreak="0">
    <w:nsid w:val="094124E7"/>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43D22"/>
    <w:multiLevelType w:val="hybridMultilevel"/>
    <w:tmpl w:val="060418D8"/>
    <w:lvl w:ilvl="0" w:tplc="FB2A2412">
      <w:start w:val="1"/>
      <w:numFmt w:val="decimal"/>
      <w:lvlText w:val="%1."/>
      <w:lvlJc w:val="left"/>
      <w:pPr>
        <w:ind w:left="644"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0EA578F1"/>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E10E5"/>
    <w:multiLevelType w:val="hybridMultilevel"/>
    <w:tmpl w:val="27402A1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49438E0"/>
    <w:multiLevelType w:val="hybridMultilevel"/>
    <w:tmpl w:val="AEBA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66434"/>
    <w:multiLevelType w:val="hybridMultilevel"/>
    <w:tmpl w:val="C1FC87C2"/>
    <w:lvl w:ilvl="0" w:tplc="12EE90D8">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8287DE5"/>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6828"/>
    <w:multiLevelType w:val="hybridMultilevel"/>
    <w:tmpl w:val="AEBA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45535"/>
    <w:multiLevelType w:val="hybridMultilevel"/>
    <w:tmpl w:val="1F66F282"/>
    <w:lvl w:ilvl="0" w:tplc="91B0B794">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21E9237C"/>
    <w:multiLevelType w:val="hybridMultilevel"/>
    <w:tmpl w:val="1D965A88"/>
    <w:lvl w:ilvl="0" w:tplc="04090013">
      <w:start w:val="1"/>
      <w:numFmt w:val="upperRoman"/>
      <w:lvlText w:val="%1."/>
      <w:lvlJc w:val="right"/>
      <w:pPr>
        <w:ind w:left="720" w:hanging="360"/>
      </w:pPr>
    </w:lvl>
    <w:lvl w:ilvl="1" w:tplc="78F847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9076A"/>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25EEE"/>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84217"/>
    <w:multiLevelType w:val="hybridMultilevel"/>
    <w:tmpl w:val="5C9061C0"/>
    <w:lvl w:ilvl="0" w:tplc="FB2A2412">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051A1"/>
    <w:multiLevelType w:val="hybridMultilevel"/>
    <w:tmpl w:val="8F5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F2DD2"/>
    <w:multiLevelType w:val="hybridMultilevel"/>
    <w:tmpl w:val="AEBA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003E8"/>
    <w:multiLevelType w:val="hybridMultilevel"/>
    <w:tmpl w:val="FD265296"/>
    <w:lvl w:ilvl="0" w:tplc="CB38C2D2">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15:restartNumberingAfterBreak="0">
    <w:nsid w:val="3E713B0B"/>
    <w:multiLevelType w:val="hybridMultilevel"/>
    <w:tmpl w:val="885A6E78"/>
    <w:lvl w:ilvl="0" w:tplc="D2F45CEE">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15:restartNumberingAfterBreak="0">
    <w:nsid w:val="3E741B5A"/>
    <w:multiLevelType w:val="hybridMultilevel"/>
    <w:tmpl w:val="F2240268"/>
    <w:lvl w:ilvl="0" w:tplc="974E10F8">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15:restartNumberingAfterBreak="0">
    <w:nsid w:val="3FDE6ED8"/>
    <w:multiLevelType w:val="hybridMultilevel"/>
    <w:tmpl w:val="08EEDC30"/>
    <w:lvl w:ilvl="0" w:tplc="0408000F">
      <w:start w:val="1"/>
      <w:numFmt w:val="decimal"/>
      <w:lvlText w:val="%1."/>
      <w:lvlJc w:val="left"/>
      <w:pPr>
        <w:ind w:left="4832" w:hanging="360"/>
      </w:pPr>
      <w:rPr>
        <w:rFonts w:cs="Times New Roman" w:hint="default"/>
      </w:rPr>
    </w:lvl>
    <w:lvl w:ilvl="1" w:tplc="04080019">
      <w:start w:val="1"/>
      <w:numFmt w:val="lowerLetter"/>
      <w:lvlText w:val="%2."/>
      <w:lvlJc w:val="left"/>
      <w:pPr>
        <w:ind w:left="5552" w:hanging="360"/>
      </w:pPr>
      <w:rPr>
        <w:rFonts w:cs="Times New Roman"/>
      </w:rPr>
    </w:lvl>
    <w:lvl w:ilvl="2" w:tplc="0408001B">
      <w:start w:val="1"/>
      <w:numFmt w:val="lowerRoman"/>
      <w:lvlText w:val="%3."/>
      <w:lvlJc w:val="right"/>
      <w:pPr>
        <w:ind w:left="6272" w:hanging="180"/>
      </w:pPr>
      <w:rPr>
        <w:rFonts w:cs="Times New Roman"/>
      </w:rPr>
    </w:lvl>
    <w:lvl w:ilvl="3" w:tplc="0408000F">
      <w:start w:val="1"/>
      <w:numFmt w:val="decimal"/>
      <w:lvlText w:val="%4."/>
      <w:lvlJc w:val="left"/>
      <w:pPr>
        <w:ind w:left="6992" w:hanging="360"/>
      </w:pPr>
      <w:rPr>
        <w:rFonts w:cs="Times New Roman"/>
      </w:rPr>
    </w:lvl>
    <w:lvl w:ilvl="4" w:tplc="04080019">
      <w:start w:val="1"/>
      <w:numFmt w:val="lowerLetter"/>
      <w:lvlText w:val="%5."/>
      <w:lvlJc w:val="left"/>
      <w:pPr>
        <w:ind w:left="7712" w:hanging="360"/>
      </w:pPr>
      <w:rPr>
        <w:rFonts w:cs="Times New Roman"/>
      </w:rPr>
    </w:lvl>
    <w:lvl w:ilvl="5" w:tplc="0408001B">
      <w:start w:val="1"/>
      <w:numFmt w:val="lowerRoman"/>
      <w:lvlText w:val="%6."/>
      <w:lvlJc w:val="right"/>
      <w:pPr>
        <w:ind w:left="8432" w:hanging="180"/>
      </w:pPr>
      <w:rPr>
        <w:rFonts w:cs="Times New Roman"/>
      </w:rPr>
    </w:lvl>
    <w:lvl w:ilvl="6" w:tplc="0408000F">
      <w:start w:val="1"/>
      <w:numFmt w:val="decimal"/>
      <w:lvlText w:val="%7."/>
      <w:lvlJc w:val="left"/>
      <w:pPr>
        <w:ind w:left="9152" w:hanging="360"/>
      </w:pPr>
      <w:rPr>
        <w:rFonts w:cs="Times New Roman"/>
      </w:rPr>
    </w:lvl>
    <w:lvl w:ilvl="7" w:tplc="04080019">
      <w:start w:val="1"/>
      <w:numFmt w:val="lowerLetter"/>
      <w:lvlText w:val="%8."/>
      <w:lvlJc w:val="left"/>
      <w:pPr>
        <w:ind w:left="9872" w:hanging="360"/>
      </w:pPr>
      <w:rPr>
        <w:rFonts w:cs="Times New Roman"/>
      </w:rPr>
    </w:lvl>
    <w:lvl w:ilvl="8" w:tplc="0408001B">
      <w:start w:val="1"/>
      <w:numFmt w:val="lowerRoman"/>
      <w:lvlText w:val="%9."/>
      <w:lvlJc w:val="right"/>
      <w:pPr>
        <w:ind w:left="10592" w:hanging="180"/>
      </w:pPr>
      <w:rPr>
        <w:rFonts w:cs="Times New Roman"/>
      </w:rPr>
    </w:lvl>
  </w:abstractNum>
  <w:abstractNum w:abstractNumId="21" w15:restartNumberingAfterBreak="0">
    <w:nsid w:val="400F4566"/>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B51D9"/>
    <w:multiLevelType w:val="hybridMultilevel"/>
    <w:tmpl w:val="C4209D76"/>
    <w:lvl w:ilvl="0" w:tplc="4D8679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016FD"/>
    <w:multiLevelType w:val="hybridMultilevel"/>
    <w:tmpl w:val="7B0ACC04"/>
    <w:lvl w:ilvl="0" w:tplc="0408000F">
      <w:start w:val="1"/>
      <w:numFmt w:val="decimal"/>
      <w:lvlText w:val="%1."/>
      <w:lvlJc w:val="left"/>
      <w:pPr>
        <w:ind w:left="1014" w:hanging="360"/>
      </w:pPr>
      <w:rPr>
        <w:rFonts w:cs="Times New Roman" w:hint="default"/>
      </w:rPr>
    </w:lvl>
    <w:lvl w:ilvl="1" w:tplc="04080019">
      <w:start w:val="1"/>
      <w:numFmt w:val="lowerLetter"/>
      <w:lvlText w:val="%2."/>
      <w:lvlJc w:val="left"/>
      <w:pPr>
        <w:ind w:left="1734" w:hanging="360"/>
      </w:pPr>
      <w:rPr>
        <w:rFonts w:cs="Times New Roman"/>
      </w:rPr>
    </w:lvl>
    <w:lvl w:ilvl="2" w:tplc="0408001B">
      <w:start w:val="1"/>
      <w:numFmt w:val="lowerRoman"/>
      <w:lvlText w:val="%3."/>
      <w:lvlJc w:val="right"/>
      <w:pPr>
        <w:ind w:left="2454" w:hanging="180"/>
      </w:pPr>
      <w:rPr>
        <w:rFonts w:cs="Times New Roman"/>
      </w:rPr>
    </w:lvl>
    <w:lvl w:ilvl="3" w:tplc="0408000F">
      <w:start w:val="1"/>
      <w:numFmt w:val="decimal"/>
      <w:lvlText w:val="%4."/>
      <w:lvlJc w:val="left"/>
      <w:pPr>
        <w:ind w:left="3174" w:hanging="360"/>
      </w:pPr>
      <w:rPr>
        <w:rFonts w:cs="Times New Roman"/>
      </w:rPr>
    </w:lvl>
    <w:lvl w:ilvl="4" w:tplc="04080019">
      <w:start w:val="1"/>
      <w:numFmt w:val="lowerLetter"/>
      <w:lvlText w:val="%5."/>
      <w:lvlJc w:val="left"/>
      <w:pPr>
        <w:ind w:left="3894" w:hanging="360"/>
      </w:pPr>
      <w:rPr>
        <w:rFonts w:cs="Times New Roman"/>
      </w:rPr>
    </w:lvl>
    <w:lvl w:ilvl="5" w:tplc="0408001B">
      <w:start w:val="1"/>
      <w:numFmt w:val="lowerRoman"/>
      <w:lvlText w:val="%6."/>
      <w:lvlJc w:val="right"/>
      <w:pPr>
        <w:ind w:left="4614" w:hanging="180"/>
      </w:pPr>
      <w:rPr>
        <w:rFonts w:cs="Times New Roman"/>
      </w:rPr>
    </w:lvl>
    <w:lvl w:ilvl="6" w:tplc="0408000F">
      <w:start w:val="1"/>
      <w:numFmt w:val="decimal"/>
      <w:lvlText w:val="%7."/>
      <w:lvlJc w:val="left"/>
      <w:pPr>
        <w:ind w:left="5334" w:hanging="360"/>
      </w:pPr>
      <w:rPr>
        <w:rFonts w:cs="Times New Roman"/>
      </w:rPr>
    </w:lvl>
    <w:lvl w:ilvl="7" w:tplc="04080019">
      <w:start w:val="1"/>
      <w:numFmt w:val="lowerLetter"/>
      <w:lvlText w:val="%8."/>
      <w:lvlJc w:val="left"/>
      <w:pPr>
        <w:ind w:left="6054" w:hanging="360"/>
      </w:pPr>
      <w:rPr>
        <w:rFonts w:cs="Times New Roman"/>
      </w:rPr>
    </w:lvl>
    <w:lvl w:ilvl="8" w:tplc="0408001B">
      <w:start w:val="1"/>
      <w:numFmt w:val="lowerRoman"/>
      <w:lvlText w:val="%9."/>
      <w:lvlJc w:val="right"/>
      <w:pPr>
        <w:ind w:left="6774" w:hanging="180"/>
      </w:pPr>
      <w:rPr>
        <w:rFonts w:cs="Times New Roman"/>
      </w:rPr>
    </w:lvl>
  </w:abstractNum>
  <w:abstractNum w:abstractNumId="24" w15:restartNumberingAfterBreak="0">
    <w:nsid w:val="49F04310"/>
    <w:multiLevelType w:val="hybridMultilevel"/>
    <w:tmpl w:val="935E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12229"/>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B62D3"/>
    <w:multiLevelType w:val="hybridMultilevel"/>
    <w:tmpl w:val="633A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C3079"/>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D532E"/>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34EDC"/>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21042"/>
    <w:multiLevelType w:val="hybridMultilevel"/>
    <w:tmpl w:val="AEBA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53316"/>
    <w:multiLevelType w:val="hybridMultilevel"/>
    <w:tmpl w:val="060418D8"/>
    <w:lvl w:ilvl="0" w:tplc="FB2A2412">
      <w:start w:val="1"/>
      <w:numFmt w:val="decimal"/>
      <w:lvlText w:val="%1."/>
      <w:lvlJc w:val="left"/>
      <w:pPr>
        <w:ind w:left="644"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EEC27A8"/>
    <w:multiLevelType w:val="hybridMultilevel"/>
    <w:tmpl w:val="8F5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6162E"/>
    <w:multiLevelType w:val="hybridMultilevel"/>
    <w:tmpl w:val="50CE8210"/>
    <w:lvl w:ilvl="0" w:tplc="6DB2E93A">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15:restartNumberingAfterBreak="0">
    <w:nsid w:val="758303DA"/>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B720EAA"/>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27596"/>
    <w:multiLevelType w:val="hybridMultilevel"/>
    <w:tmpl w:val="93662E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23"/>
  </w:num>
  <w:num w:numId="4">
    <w:abstractNumId w:val="17"/>
  </w:num>
  <w:num w:numId="5">
    <w:abstractNumId w:val="18"/>
  </w:num>
  <w:num w:numId="6">
    <w:abstractNumId w:val="19"/>
  </w:num>
  <w:num w:numId="7">
    <w:abstractNumId w:val="10"/>
  </w:num>
  <w:num w:numId="8">
    <w:abstractNumId w:val="33"/>
  </w:num>
  <w:num w:numId="9">
    <w:abstractNumId w:val="34"/>
  </w:num>
  <w:num w:numId="10">
    <w:abstractNumId w:val="7"/>
  </w:num>
  <w:num w:numId="11">
    <w:abstractNumId w:val="3"/>
  </w:num>
  <w:num w:numId="12">
    <w:abstractNumId w:val="30"/>
  </w:num>
  <w:num w:numId="13">
    <w:abstractNumId w:val="24"/>
  </w:num>
  <w:num w:numId="14">
    <w:abstractNumId w:val="21"/>
  </w:num>
  <w:num w:numId="15">
    <w:abstractNumId w:val="5"/>
  </w:num>
  <w:num w:numId="16">
    <w:abstractNumId w:val="22"/>
  </w:num>
  <w:num w:numId="17">
    <w:abstractNumId w:val="11"/>
  </w:num>
  <w:num w:numId="18">
    <w:abstractNumId w:val="26"/>
  </w:num>
  <w:num w:numId="19">
    <w:abstractNumId w:val="36"/>
  </w:num>
  <w:num w:numId="20">
    <w:abstractNumId w:val="31"/>
  </w:num>
  <w:num w:numId="21">
    <w:abstractNumId w:val="14"/>
  </w:num>
  <w:num w:numId="22">
    <w:abstractNumId w:val="16"/>
  </w:num>
  <w:num w:numId="23">
    <w:abstractNumId w:val="9"/>
  </w:num>
  <w:num w:numId="24">
    <w:abstractNumId w:val="6"/>
  </w:num>
  <w:num w:numId="25">
    <w:abstractNumId w:val="15"/>
  </w:num>
  <w:num w:numId="26">
    <w:abstractNumId w:val="32"/>
  </w:num>
  <w:num w:numId="27">
    <w:abstractNumId w:val="4"/>
  </w:num>
  <w:num w:numId="28">
    <w:abstractNumId w:val="25"/>
  </w:num>
  <w:num w:numId="29">
    <w:abstractNumId w:val="29"/>
  </w:num>
  <w:num w:numId="30">
    <w:abstractNumId w:val="12"/>
  </w:num>
  <w:num w:numId="31">
    <w:abstractNumId w:val="8"/>
  </w:num>
  <w:num w:numId="32">
    <w:abstractNumId w:val="0"/>
  </w:num>
  <w:num w:numId="33">
    <w:abstractNumId w:val="27"/>
  </w:num>
  <w:num w:numId="34">
    <w:abstractNumId w:val="13"/>
  </w:num>
  <w:num w:numId="35">
    <w:abstractNumId w:val="2"/>
  </w:num>
  <w:num w:numId="36">
    <w:abstractNumId w:val="35"/>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F6"/>
    <w:rsid w:val="002033F3"/>
    <w:rsid w:val="0021684D"/>
    <w:rsid w:val="00436C59"/>
    <w:rsid w:val="005255BD"/>
    <w:rsid w:val="005E612D"/>
    <w:rsid w:val="00604628"/>
    <w:rsid w:val="00617A98"/>
    <w:rsid w:val="006C7039"/>
    <w:rsid w:val="00726FFF"/>
    <w:rsid w:val="007455C3"/>
    <w:rsid w:val="00783849"/>
    <w:rsid w:val="007D7197"/>
    <w:rsid w:val="00810151"/>
    <w:rsid w:val="00857584"/>
    <w:rsid w:val="008756F6"/>
    <w:rsid w:val="00A128EF"/>
    <w:rsid w:val="00B61F60"/>
    <w:rsid w:val="00BD7E4A"/>
    <w:rsid w:val="00C12537"/>
    <w:rsid w:val="00C71474"/>
    <w:rsid w:val="00E02707"/>
    <w:rsid w:val="00E263F3"/>
    <w:rsid w:val="00EE5723"/>
    <w:rsid w:val="00F6356B"/>
    <w:rsid w:val="00FA0139"/>
    <w:rsid w:val="00FB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F9163-55D3-477F-B2BA-0BB9754F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756F6"/>
    <w:pPr>
      <w:keepNext/>
      <w:tabs>
        <w:tab w:val="left" w:pos="0"/>
      </w:tabs>
      <w:spacing w:after="0" w:line="240" w:lineRule="atLeast"/>
      <w:ind w:right="-726"/>
      <w:jc w:val="center"/>
      <w:outlineLvl w:val="1"/>
    </w:pPr>
    <w:rPr>
      <w:rFonts w:ascii="Arial" w:eastAsia="SimSun" w:hAnsi="Arial" w:cs="Arial"/>
      <w:b/>
      <w:sz w:val="28"/>
      <w:szCs w:val="24"/>
      <w:lang w:val="el-GR" w:eastAsia="el-GR"/>
    </w:rPr>
  </w:style>
  <w:style w:type="paragraph" w:styleId="Heading6">
    <w:name w:val="heading 6"/>
    <w:basedOn w:val="Normal"/>
    <w:next w:val="Normal"/>
    <w:link w:val="Heading6Char"/>
    <w:qFormat/>
    <w:rsid w:val="008756F6"/>
    <w:pPr>
      <w:keepNext/>
      <w:spacing w:after="0" w:line="240" w:lineRule="auto"/>
      <w:outlineLvl w:val="5"/>
    </w:pPr>
    <w:rPr>
      <w:rFonts w:ascii="Arial" w:eastAsia="Times New Roman" w:hAnsi="Arial" w:cs="Arial"/>
      <w:b/>
      <w:bCs/>
      <w:sz w:val="17"/>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56F6"/>
    <w:rPr>
      <w:rFonts w:ascii="Arial" w:eastAsia="SimSun" w:hAnsi="Arial" w:cs="Arial"/>
      <w:b/>
      <w:sz w:val="28"/>
      <w:szCs w:val="24"/>
      <w:lang w:val="el-GR" w:eastAsia="el-GR"/>
    </w:rPr>
  </w:style>
  <w:style w:type="character" w:customStyle="1" w:styleId="Heading6Char">
    <w:name w:val="Heading 6 Char"/>
    <w:basedOn w:val="DefaultParagraphFont"/>
    <w:link w:val="Heading6"/>
    <w:rsid w:val="008756F6"/>
    <w:rPr>
      <w:rFonts w:ascii="Arial" w:eastAsia="Times New Roman" w:hAnsi="Arial" w:cs="Arial"/>
      <w:b/>
      <w:bCs/>
      <w:sz w:val="17"/>
      <w:szCs w:val="24"/>
      <w:lang w:val="el-GR" w:eastAsia="el-GR"/>
    </w:rPr>
  </w:style>
  <w:style w:type="numbering" w:customStyle="1" w:styleId="NoList1">
    <w:name w:val="No List1"/>
    <w:next w:val="NoList"/>
    <w:uiPriority w:val="99"/>
    <w:semiHidden/>
    <w:unhideWhenUsed/>
    <w:rsid w:val="008756F6"/>
  </w:style>
  <w:style w:type="character" w:styleId="Hyperlink">
    <w:name w:val="Hyperlink"/>
    <w:rsid w:val="008756F6"/>
    <w:rPr>
      <w:color w:val="0000FF"/>
      <w:u w:val="single"/>
    </w:rPr>
  </w:style>
  <w:style w:type="paragraph" w:styleId="HTMLPreformatted">
    <w:name w:val="HTML Preformatted"/>
    <w:basedOn w:val="Normal"/>
    <w:link w:val="HTMLPreformattedChar"/>
    <w:rsid w:val="00875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rsid w:val="008756F6"/>
    <w:rPr>
      <w:rFonts w:ascii="Courier New" w:eastAsia="Times New Roman" w:hAnsi="Courier New" w:cs="Courier New"/>
      <w:sz w:val="20"/>
      <w:szCs w:val="20"/>
      <w:lang w:val="el-GR" w:eastAsia="el-GR"/>
    </w:rPr>
  </w:style>
  <w:style w:type="paragraph" w:styleId="NormalWeb">
    <w:name w:val="Normal (Web)"/>
    <w:basedOn w:val="Normal"/>
    <w:rsid w:val="008756F6"/>
    <w:pPr>
      <w:spacing w:after="0" w:line="240" w:lineRule="auto"/>
    </w:pPr>
    <w:rPr>
      <w:rFonts w:ascii="Times New Roman" w:eastAsia="Times New Roman" w:hAnsi="Times New Roman" w:cs="Times New Roman"/>
      <w:sz w:val="24"/>
      <w:szCs w:val="24"/>
      <w:lang w:val="el-GR" w:eastAsia="el-GR"/>
    </w:rPr>
  </w:style>
  <w:style w:type="paragraph" w:styleId="Footer">
    <w:name w:val="footer"/>
    <w:basedOn w:val="Normal"/>
    <w:link w:val="FooterChar"/>
    <w:rsid w:val="008756F6"/>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FooterChar">
    <w:name w:val="Footer Char"/>
    <w:basedOn w:val="DefaultParagraphFont"/>
    <w:link w:val="Footer"/>
    <w:rsid w:val="008756F6"/>
    <w:rPr>
      <w:rFonts w:ascii="Times New Roman" w:eastAsia="Times New Roman" w:hAnsi="Times New Roman" w:cs="Times New Roman"/>
      <w:sz w:val="24"/>
      <w:szCs w:val="24"/>
      <w:lang w:val="el-GR" w:eastAsia="el-GR"/>
    </w:rPr>
  </w:style>
  <w:style w:type="character" w:styleId="PageNumber">
    <w:name w:val="page number"/>
    <w:basedOn w:val="DefaultParagraphFont"/>
    <w:rsid w:val="008756F6"/>
  </w:style>
  <w:style w:type="table" w:styleId="TableGrid">
    <w:name w:val="Table Grid"/>
    <w:basedOn w:val="TableNormal"/>
    <w:uiPriority w:val="39"/>
    <w:rsid w:val="008756F6"/>
    <w:pPr>
      <w:spacing w:after="8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756F6"/>
    <w:rPr>
      <w:sz w:val="16"/>
      <w:szCs w:val="16"/>
    </w:rPr>
  </w:style>
  <w:style w:type="paragraph" w:styleId="CommentText">
    <w:name w:val="annotation text"/>
    <w:basedOn w:val="Normal"/>
    <w:link w:val="CommentTextChar1"/>
    <w:semiHidden/>
    <w:rsid w:val="008756F6"/>
    <w:pPr>
      <w:spacing w:after="0" w:line="240" w:lineRule="auto"/>
    </w:pPr>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rsid w:val="008756F6"/>
    <w:rPr>
      <w:sz w:val="20"/>
      <w:szCs w:val="20"/>
    </w:rPr>
  </w:style>
  <w:style w:type="paragraph" w:styleId="CommentSubject">
    <w:name w:val="annotation subject"/>
    <w:basedOn w:val="CommentText"/>
    <w:next w:val="CommentText"/>
    <w:link w:val="CommentSubjectChar"/>
    <w:semiHidden/>
    <w:rsid w:val="008756F6"/>
    <w:rPr>
      <w:b/>
      <w:bCs/>
    </w:rPr>
  </w:style>
  <w:style w:type="character" w:customStyle="1" w:styleId="CommentSubjectChar">
    <w:name w:val="Comment Subject Char"/>
    <w:basedOn w:val="CommentTextChar"/>
    <w:link w:val="CommentSubject"/>
    <w:semiHidden/>
    <w:rsid w:val="008756F6"/>
    <w:rPr>
      <w:rFonts w:ascii="Times New Roman" w:eastAsia="Times New Roman" w:hAnsi="Times New Roman" w:cs="Times New Roman"/>
      <w:b/>
      <w:bCs/>
      <w:sz w:val="20"/>
      <w:szCs w:val="20"/>
      <w:lang w:val="el-GR" w:eastAsia="el-GR"/>
    </w:rPr>
  </w:style>
  <w:style w:type="paragraph" w:styleId="BalloonText">
    <w:name w:val="Balloon Text"/>
    <w:basedOn w:val="Normal"/>
    <w:link w:val="BalloonTextChar"/>
    <w:semiHidden/>
    <w:rsid w:val="008756F6"/>
    <w:pPr>
      <w:spacing w:after="0" w:line="240" w:lineRule="auto"/>
    </w:pPr>
    <w:rPr>
      <w:rFonts w:ascii="Tahoma" w:eastAsia="Times New Roman" w:hAnsi="Tahoma" w:cs="Tahoma"/>
      <w:sz w:val="16"/>
      <w:szCs w:val="16"/>
      <w:lang w:val="el-GR" w:eastAsia="el-GR"/>
    </w:rPr>
  </w:style>
  <w:style w:type="character" w:customStyle="1" w:styleId="BalloonTextChar">
    <w:name w:val="Balloon Text Char"/>
    <w:basedOn w:val="DefaultParagraphFont"/>
    <w:link w:val="BalloonText"/>
    <w:semiHidden/>
    <w:rsid w:val="008756F6"/>
    <w:rPr>
      <w:rFonts w:ascii="Tahoma" w:eastAsia="Times New Roman" w:hAnsi="Tahoma" w:cs="Tahoma"/>
      <w:sz w:val="16"/>
      <w:szCs w:val="16"/>
      <w:lang w:val="el-GR" w:eastAsia="el-GR"/>
    </w:rPr>
  </w:style>
  <w:style w:type="paragraph" w:styleId="BodyText">
    <w:name w:val="Body Text"/>
    <w:aliases w:val="Σώμα κειμένου Char1,Σώμα κειμένου Char Char,Σώμα κειμένου Char1 Char,Σώμα κειμένου Char Char Char"/>
    <w:basedOn w:val="Normal"/>
    <w:link w:val="BodyTextChar"/>
    <w:rsid w:val="008756F6"/>
    <w:pPr>
      <w:spacing w:after="0" w:line="240" w:lineRule="auto"/>
      <w:jc w:val="both"/>
    </w:pPr>
    <w:rPr>
      <w:rFonts w:ascii="Arial" w:eastAsia="Times New Roman" w:hAnsi="Arial" w:cs="Times New Roman"/>
      <w:sz w:val="24"/>
      <w:szCs w:val="20"/>
      <w:lang w:val="el-GR" w:eastAsia="el-GR"/>
    </w:rPr>
  </w:style>
  <w:style w:type="character" w:customStyle="1" w:styleId="BodyTextChar">
    <w:name w:val="Body Text Char"/>
    <w:aliases w:val="Σώμα κειμένου Char1 Char1,Σώμα κειμένου Char Char Char1,Σώμα κειμένου Char1 Char Char,Σώμα κειμένου Char Char Char Char"/>
    <w:basedOn w:val="DefaultParagraphFont"/>
    <w:link w:val="BodyText"/>
    <w:rsid w:val="008756F6"/>
    <w:rPr>
      <w:rFonts w:ascii="Arial" w:eastAsia="Times New Roman" w:hAnsi="Arial" w:cs="Times New Roman"/>
      <w:sz w:val="24"/>
      <w:szCs w:val="20"/>
      <w:lang w:val="el-GR" w:eastAsia="el-GR"/>
    </w:rPr>
  </w:style>
  <w:style w:type="paragraph" w:customStyle="1" w:styleId="1">
    <w:name w:val="Παράγραφος λίστας1"/>
    <w:basedOn w:val="Normal"/>
    <w:rsid w:val="008756F6"/>
    <w:pPr>
      <w:spacing w:after="200" w:line="276" w:lineRule="auto"/>
      <w:ind w:left="720"/>
    </w:pPr>
    <w:rPr>
      <w:rFonts w:ascii="Calibri" w:eastAsia="Times New Roman" w:hAnsi="Calibri" w:cs="Calibri"/>
      <w:lang w:val="el-GR"/>
    </w:rPr>
  </w:style>
  <w:style w:type="paragraph" w:styleId="Header">
    <w:name w:val="header"/>
    <w:basedOn w:val="Normal"/>
    <w:link w:val="HeaderChar"/>
    <w:rsid w:val="008756F6"/>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HeaderChar">
    <w:name w:val="Header Char"/>
    <w:basedOn w:val="DefaultParagraphFont"/>
    <w:link w:val="Header"/>
    <w:rsid w:val="008756F6"/>
    <w:rPr>
      <w:rFonts w:ascii="Times New Roman" w:eastAsia="Times New Roman" w:hAnsi="Times New Roman" w:cs="Times New Roman"/>
      <w:sz w:val="24"/>
      <w:szCs w:val="24"/>
      <w:lang w:val="el-GR" w:eastAsia="el-GR"/>
    </w:rPr>
  </w:style>
  <w:style w:type="paragraph" w:customStyle="1" w:styleId="Default">
    <w:name w:val="Default"/>
    <w:rsid w:val="008756F6"/>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customStyle="1" w:styleId="BodyTextNumbers">
    <w:name w:val="Body Text Numbers"/>
    <w:basedOn w:val="BodyTextIndent"/>
    <w:rsid w:val="008756F6"/>
    <w:pPr>
      <w:widowControl/>
      <w:tabs>
        <w:tab w:val="left" w:pos="1800"/>
        <w:tab w:val="left" w:pos="2160"/>
      </w:tabs>
      <w:suppressAutoHyphens/>
      <w:autoSpaceDE/>
      <w:autoSpaceDN/>
      <w:adjustRightInd/>
      <w:spacing w:before="120" w:line="264" w:lineRule="auto"/>
      <w:ind w:left="1080" w:hanging="360"/>
      <w:jc w:val="both"/>
    </w:pPr>
    <w:rPr>
      <w:spacing w:val="-5"/>
      <w:sz w:val="22"/>
      <w:szCs w:val="22"/>
      <w:lang w:eastAsia="ar-SA"/>
    </w:rPr>
  </w:style>
  <w:style w:type="paragraph" w:styleId="BodyTextIndent">
    <w:name w:val="Body Text Indent"/>
    <w:basedOn w:val="Normal"/>
    <w:link w:val="BodyTextIndentChar"/>
    <w:rsid w:val="008756F6"/>
    <w:pPr>
      <w:widowControl w:val="0"/>
      <w:autoSpaceDE w:val="0"/>
      <w:autoSpaceDN w:val="0"/>
      <w:adjustRightInd w:val="0"/>
      <w:spacing w:after="120" w:line="240" w:lineRule="auto"/>
      <w:ind w:left="283"/>
    </w:pPr>
    <w:rPr>
      <w:rFonts w:ascii="Times New Roman" w:eastAsia="SimSun" w:hAnsi="Times New Roman" w:cs="Times New Roman"/>
      <w:sz w:val="20"/>
      <w:szCs w:val="20"/>
      <w:lang w:val="el-GR" w:eastAsia="el-GR"/>
    </w:rPr>
  </w:style>
  <w:style w:type="character" w:customStyle="1" w:styleId="BodyTextIndentChar">
    <w:name w:val="Body Text Indent Char"/>
    <w:basedOn w:val="DefaultParagraphFont"/>
    <w:link w:val="BodyTextIndent"/>
    <w:rsid w:val="008756F6"/>
    <w:rPr>
      <w:rFonts w:ascii="Times New Roman" w:eastAsia="SimSun" w:hAnsi="Times New Roman" w:cs="Times New Roman"/>
      <w:sz w:val="20"/>
      <w:szCs w:val="20"/>
      <w:lang w:val="el-GR" w:eastAsia="el-GR"/>
    </w:rPr>
  </w:style>
  <w:style w:type="paragraph" w:customStyle="1" w:styleId="-HTML1">
    <w:name w:val="Προ-διαμορφωμένο HTML1"/>
    <w:basedOn w:val="Normal"/>
    <w:next w:val="Normal"/>
    <w:rsid w:val="008756F6"/>
    <w:pPr>
      <w:autoSpaceDE w:val="0"/>
      <w:autoSpaceDN w:val="0"/>
      <w:adjustRightInd w:val="0"/>
      <w:spacing w:after="0" w:line="240" w:lineRule="auto"/>
    </w:pPr>
    <w:rPr>
      <w:rFonts w:ascii="Arial" w:eastAsia="SimSun" w:hAnsi="Arial" w:cs="Times New Roman"/>
      <w:sz w:val="24"/>
      <w:szCs w:val="24"/>
      <w:lang w:val="el-GR" w:eastAsia="zh-CN"/>
    </w:rPr>
  </w:style>
  <w:style w:type="character" w:customStyle="1" w:styleId="CommentTextChar1">
    <w:name w:val="Comment Text Char1"/>
    <w:link w:val="CommentText"/>
    <w:semiHidden/>
    <w:rsid w:val="008756F6"/>
    <w:rPr>
      <w:rFonts w:ascii="Times New Roman" w:eastAsia="Times New Roman" w:hAnsi="Times New Roman" w:cs="Times New Roman"/>
      <w:sz w:val="20"/>
      <w:szCs w:val="20"/>
      <w:lang w:val="el-GR" w:eastAsia="el-GR"/>
    </w:rPr>
  </w:style>
  <w:style w:type="paragraph" w:customStyle="1" w:styleId="10">
    <w:name w:val="Αναθεώρηση1"/>
    <w:hidden/>
    <w:semiHidden/>
    <w:rsid w:val="008756F6"/>
    <w:pPr>
      <w:spacing w:after="0" w:line="240" w:lineRule="auto"/>
    </w:pPr>
    <w:rPr>
      <w:rFonts w:ascii="Times New Roman" w:eastAsia="SimSun" w:hAnsi="Times New Roman" w:cs="Times New Roman"/>
      <w:sz w:val="20"/>
      <w:szCs w:val="20"/>
      <w:lang w:val="el-GR" w:eastAsia="el-GR"/>
    </w:rPr>
  </w:style>
  <w:style w:type="character" w:customStyle="1" w:styleId="apple-converted-space">
    <w:name w:val="apple-converted-space"/>
    <w:rsid w:val="008756F6"/>
  </w:style>
  <w:style w:type="paragraph" w:customStyle="1" w:styleId="-HTML2">
    <w:name w:val="Προ-διαμορφωμένο HTML2"/>
    <w:basedOn w:val="Normal"/>
    <w:next w:val="Normal"/>
    <w:rsid w:val="008756F6"/>
    <w:pPr>
      <w:autoSpaceDE w:val="0"/>
      <w:autoSpaceDN w:val="0"/>
      <w:adjustRightInd w:val="0"/>
      <w:spacing w:after="0" w:line="240" w:lineRule="auto"/>
    </w:pPr>
    <w:rPr>
      <w:rFonts w:ascii="Arial" w:eastAsia="SimSun" w:hAnsi="Arial" w:cs="Times New Roman"/>
      <w:sz w:val="24"/>
      <w:szCs w:val="24"/>
      <w:lang w:val="el-GR" w:eastAsia="zh-CN"/>
    </w:rPr>
  </w:style>
  <w:style w:type="paragraph" w:styleId="FootnoteText">
    <w:name w:val="footnote text"/>
    <w:aliases w:val=" Char,Char"/>
    <w:basedOn w:val="Normal"/>
    <w:link w:val="FootnoteTextChar1"/>
    <w:rsid w:val="008756F6"/>
    <w:pPr>
      <w:widowControl w:val="0"/>
      <w:autoSpaceDE w:val="0"/>
      <w:autoSpaceDN w:val="0"/>
      <w:adjustRightInd w:val="0"/>
      <w:spacing w:after="0" w:line="240" w:lineRule="auto"/>
    </w:pPr>
    <w:rPr>
      <w:rFonts w:ascii="Times New Roman" w:eastAsia="SimSun" w:hAnsi="Times New Roman" w:cs="Times New Roman"/>
      <w:sz w:val="20"/>
      <w:szCs w:val="20"/>
      <w:lang w:val="el-GR" w:eastAsia="el-GR"/>
    </w:rPr>
  </w:style>
  <w:style w:type="character" w:customStyle="1" w:styleId="FootnoteTextChar">
    <w:name w:val="Footnote Text Char"/>
    <w:aliases w:val="Char Char"/>
    <w:basedOn w:val="DefaultParagraphFont"/>
    <w:rsid w:val="008756F6"/>
    <w:rPr>
      <w:sz w:val="20"/>
      <w:szCs w:val="20"/>
    </w:rPr>
  </w:style>
  <w:style w:type="character" w:customStyle="1" w:styleId="FootnoteTextChar1">
    <w:name w:val="Footnote Text Char1"/>
    <w:aliases w:val=" Char Char,Char Char1"/>
    <w:link w:val="FootnoteText"/>
    <w:rsid w:val="008756F6"/>
    <w:rPr>
      <w:rFonts w:ascii="Times New Roman" w:eastAsia="SimSun" w:hAnsi="Times New Roman" w:cs="Times New Roman"/>
      <w:sz w:val="20"/>
      <w:szCs w:val="20"/>
      <w:lang w:val="el-GR" w:eastAsia="el-GR"/>
    </w:rPr>
  </w:style>
  <w:style w:type="character" w:styleId="FootnoteReference">
    <w:name w:val="footnote reference"/>
    <w:rsid w:val="008756F6"/>
    <w:rPr>
      <w:vertAlign w:val="superscript"/>
    </w:rPr>
  </w:style>
  <w:style w:type="numbering" w:customStyle="1" w:styleId="123">
    <w:name w:val="Βασικό Λίστα 123"/>
    <w:basedOn w:val="NoList"/>
    <w:rsid w:val="008756F6"/>
    <w:pPr>
      <w:numPr>
        <w:numId w:val="1"/>
      </w:numPr>
    </w:pPr>
  </w:style>
  <w:style w:type="character" w:customStyle="1" w:styleId="CharChar6">
    <w:name w:val="Char Char6"/>
    <w:rsid w:val="008756F6"/>
    <w:rPr>
      <w:rFonts w:ascii="Times New Roman" w:eastAsia="Calibri" w:hAnsi="Times New Roman" w:cs="Times New Roman"/>
      <w:sz w:val="20"/>
      <w:szCs w:val="20"/>
    </w:rPr>
  </w:style>
  <w:style w:type="character" w:customStyle="1" w:styleId="CharChar2">
    <w:name w:val="Char Char2"/>
    <w:rsid w:val="008756F6"/>
    <w:rPr>
      <w:lang w:eastAsia="el-GR"/>
    </w:rPr>
  </w:style>
  <w:style w:type="paragraph" w:customStyle="1" w:styleId="11">
    <w:name w:val="Βασικό Προεξοχή 1"/>
    <w:basedOn w:val="Normal"/>
    <w:rsid w:val="008756F6"/>
    <w:pPr>
      <w:tabs>
        <w:tab w:val="left" w:pos="851"/>
      </w:tabs>
      <w:kinsoku w:val="0"/>
      <w:overflowPunct w:val="0"/>
      <w:autoSpaceDE w:val="0"/>
      <w:autoSpaceDN w:val="0"/>
      <w:spacing w:before="60" w:after="0" w:line="240" w:lineRule="auto"/>
      <w:ind w:left="850" w:hanging="425"/>
      <w:jc w:val="both"/>
    </w:pPr>
    <w:rPr>
      <w:rFonts w:ascii="Times New Roman" w:eastAsia="Arial Unicode MS" w:hAnsi="Times New Roman" w:cs="Andalus"/>
      <w:sz w:val="24"/>
      <w:szCs w:val="20"/>
      <w:lang w:val="el-GR"/>
    </w:rPr>
  </w:style>
  <w:style w:type="character" w:customStyle="1" w:styleId="CharChar5">
    <w:name w:val="Char Char5"/>
    <w:rsid w:val="008756F6"/>
    <w:rPr>
      <w:rFonts w:ascii="Times New Roman" w:eastAsia="Calibri" w:hAnsi="Times New Roman" w:cs="Times New Roman"/>
      <w:sz w:val="20"/>
      <w:szCs w:val="20"/>
    </w:rPr>
  </w:style>
  <w:style w:type="paragraph" w:customStyle="1" w:styleId="2">
    <w:name w:val="Παράγραφος λίστας2"/>
    <w:basedOn w:val="Normal"/>
    <w:qFormat/>
    <w:rsid w:val="008756F6"/>
    <w:pPr>
      <w:widowControl w:val="0"/>
      <w:autoSpaceDE w:val="0"/>
      <w:autoSpaceDN w:val="0"/>
      <w:adjustRightInd w:val="0"/>
      <w:spacing w:after="0" w:line="240" w:lineRule="auto"/>
      <w:ind w:left="720"/>
    </w:pPr>
    <w:rPr>
      <w:rFonts w:ascii="Times New Roman" w:eastAsia="SimSun" w:hAnsi="Times New Roman" w:cs="Times New Roman"/>
      <w:sz w:val="20"/>
      <w:szCs w:val="20"/>
      <w:lang w:val="el-GR" w:eastAsia="el-GR"/>
    </w:rPr>
  </w:style>
  <w:style w:type="paragraph" w:customStyle="1" w:styleId="PCComment1">
    <w:name w:val="PC_Comment_1"/>
    <w:basedOn w:val="Normal"/>
    <w:link w:val="PCComment1Char"/>
    <w:qFormat/>
    <w:rsid w:val="008756F6"/>
    <w:pPr>
      <w:widowControl w:val="0"/>
      <w:pBdr>
        <w:top w:val="single" w:sz="4" w:space="1" w:color="A6A6A6"/>
        <w:left w:val="single" w:sz="4" w:space="4" w:color="A6A6A6"/>
        <w:bottom w:val="single" w:sz="4" w:space="1" w:color="A6A6A6"/>
        <w:right w:val="single" w:sz="4" w:space="4" w:color="A6A6A6"/>
      </w:pBdr>
      <w:shd w:val="clear" w:color="auto" w:fill="FBE4D5"/>
      <w:autoSpaceDE w:val="0"/>
      <w:autoSpaceDN w:val="0"/>
      <w:adjustRightInd w:val="0"/>
      <w:spacing w:after="0" w:line="240" w:lineRule="auto"/>
      <w:ind w:left="567" w:right="680"/>
      <w:jc w:val="both"/>
    </w:pPr>
    <w:rPr>
      <w:rFonts w:ascii="Times New Roman" w:eastAsia="SimSun" w:hAnsi="Times New Roman" w:cs="Times New Roman"/>
      <w:sz w:val="18"/>
      <w:lang w:val="el-GR" w:eastAsia="zh-CN"/>
    </w:rPr>
  </w:style>
  <w:style w:type="paragraph" w:customStyle="1" w:styleId="PCComment2">
    <w:name w:val="PC_Comment_2"/>
    <w:basedOn w:val="PCComment1"/>
    <w:link w:val="PCComment2Char"/>
    <w:qFormat/>
    <w:rsid w:val="008756F6"/>
    <w:pPr>
      <w:shd w:val="clear" w:color="auto" w:fill="E2EFD9"/>
    </w:pPr>
  </w:style>
  <w:style w:type="character" w:customStyle="1" w:styleId="PCComment1Char">
    <w:name w:val="PC_Comment_1 Char"/>
    <w:link w:val="PCComment1"/>
    <w:rsid w:val="008756F6"/>
    <w:rPr>
      <w:rFonts w:ascii="Times New Roman" w:eastAsia="SimSun" w:hAnsi="Times New Roman" w:cs="Times New Roman"/>
      <w:sz w:val="18"/>
      <w:shd w:val="clear" w:color="auto" w:fill="FBE4D5"/>
      <w:lang w:val="el-GR" w:eastAsia="zh-CN"/>
    </w:rPr>
  </w:style>
  <w:style w:type="paragraph" w:customStyle="1" w:styleId="CommentEditor">
    <w:name w:val="CommentEditor"/>
    <w:basedOn w:val="PCComment2"/>
    <w:link w:val="CommentEditorChar"/>
    <w:qFormat/>
    <w:rsid w:val="008756F6"/>
    <w:pPr>
      <w:shd w:val="clear" w:color="auto" w:fill="FFFF99"/>
    </w:pPr>
  </w:style>
  <w:style w:type="character" w:customStyle="1" w:styleId="PCComment2Char">
    <w:name w:val="PC_Comment_2 Char"/>
    <w:link w:val="PCComment2"/>
    <w:rsid w:val="008756F6"/>
    <w:rPr>
      <w:rFonts w:ascii="Times New Roman" w:eastAsia="SimSun" w:hAnsi="Times New Roman" w:cs="Times New Roman"/>
      <w:sz w:val="18"/>
      <w:shd w:val="clear" w:color="auto" w:fill="E2EFD9"/>
      <w:lang w:val="el-GR" w:eastAsia="zh-CN"/>
    </w:rPr>
  </w:style>
  <w:style w:type="paragraph" w:customStyle="1" w:styleId="20">
    <w:name w:val="Αναθεώρηση2"/>
    <w:hidden/>
    <w:semiHidden/>
    <w:rsid w:val="008756F6"/>
    <w:pPr>
      <w:spacing w:after="0" w:line="240" w:lineRule="auto"/>
    </w:pPr>
    <w:rPr>
      <w:rFonts w:ascii="Times New Roman" w:eastAsia="SimSun" w:hAnsi="Times New Roman" w:cs="Times New Roman"/>
      <w:sz w:val="20"/>
      <w:szCs w:val="20"/>
      <w:lang w:val="el-GR" w:eastAsia="el-GR"/>
    </w:rPr>
  </w:style>
  <w:style w:type="character" w:customStyle="1" w:styleId="CommentEditorChar">
    <w:name w:val="CommentEditor Char"/>
    <w:link w:val="CommentEditor"/>
    <w:rsid w:val="008756F6"/>
    <w:rPr>
      <w:rFonts w:ascii="Times New Roman" w:eastAsia="SimSun" w:hAnsi="Times New Roman" w:cs="Times New Roman"/>
      <w:sz w:val="18"/>
      <w:shd w:val="clear" w:color="auto" w:fill="FFFF99"/>
      <w:lang w:val="el-GR" w:eastAsia="zh-CN"/>
    </w:rPr>
  </w:style>
  <w:style w:type="paragraph" w:styleId="Title">
    <w:name w:val="Title"/>
    <w:basedOn w:val="BodyText"/>
    <w:next w:val="BodyText"/>
    <w:link w:val="TitleChar"/>
    <w:qFormat/>
    <w:rsid w:val="008756F6"/>
    <w:pPr>
      <w:keepNext/>
      <w:keepLines/>
      <w:tabs>
        <w:tab w:val="left" w:pos="720"/>
      </w:tabs>
      <w:spacing w:before="360" w:after="60"/>
      <w:jc w:val="center"/>
      <w:outlineLvl w:val="0"/>
    </w:pPr>
    <w:rPr>
      <w:rFonts w:ascii="Tahoma" w:hAnsi="Tahoma" w:cs="Arial"/>
      <w:b/>
      <w:bCs/>
      <w:color w:val="808080"/>
      <w:spacing w:val="-5"/>
      <w:kern w:val="28"/>
      <w:sz w:val="26"/>
      <w:szCs w:val="32"/>
      <w:lang w:eastAsia="en-US"/>
    </w:rPr>
  </w:style>
  <w:style w:type="character" w:customStyle="1" w:styleId="TitleChar">
    <w:name w:val="Title Char"/>
    <w:basedOn w:val="DefaultParagraphFont"/>
    <w:link w:val="Title"/>
    <w:rsid w:val="008756F6"/>
    <w:rPr>
      <w:rFonts w:ascii="Tahoma" w:eastAsia="Times New Roman" w:hAnsi="Tahoma" w:cs="Arial"/>
      <w:b/>
      <w:bCs/>
      <w:color w:val="808080"/>
      <w:spacing w:val="-5"/>
      <w:kern w:val="28"/>
      <w:sz w:val="26"/>
      <w:szCs w:val="32"/>
      <w:lang w:val="el-GR"/>
    </w:rPr>
  </w:style>
  <w:style w:type="paragraph" w:customStyle="1" w:styleId="InsideAddress">
    <w:name w:val="Inside Address"/>
    <w:basedOn w:val="Normal"/>
    <w:rsid w:val="008756F6"/>
    <w:pPr>
      <w:spacing w:after="0" w:line="220" w:lineRule="atLeast"/>
      <w:jc w:val="both"/>
    </w:pPr>
    <w:rPr>
      <w:rFonts w:ascii="Garamond" w:eastAsia="Times New Roman" w:hAnsi="Garamond" w:cs="Times New Roman"/>
      <w:spacing w:val="-5"/>
      <w:sz w:val="24"/>
      <w:szCs w:val="20"/>
      <w:lang w:val="en-GB"/>
    </w:rPr>
  </w:style>
  <w:style w:type="paragraph" w:customStyle="1" w:styleId="ReturnAddress">
    <w:name w:val="Return Address"/>
    <w:basedOn w:val="Normal"/>
    <w:rsid w:val="008756F6"/>
    <w:pPr>
      <w:keepLines/>
      <w:framePr w:w="2227" w:h="1539" w:hSpace="187" w:vSpace="187" w:wrap="notBeside" w:vAnchor="page" w:hAnchor="page" w:x="8252" w:y="966" w:anchorLock="1"/>
      <w:tabs>
        <w:tab w:val="left" w:pos="720"/>
        <w:tab w:val="left" w:pos="2160"/>
      </w:tabs>
      <w:spacing w:after="0" w:line="240" w:lineRule="auto"/>
    </w:pPr>
    <w:rPr>
      <w:rFonts w:ascii="Tahoma" w:eastAsia="Times New Roman" w:hAnsi="Tahoma" w:cs="Times New Roman"/>
      <w:b/>
      <w:color w:val="666699"/>
      <w:spacing w:val="-5"/>
      <w:sz w:val="18"/>
      <w:szCs w:val="18"/>
      <w:lang w:val="el-GR"/>
    </w:rPr>
  </w:style>
  <w:style w:type="paragraph" w:customStyle="1" w:styleId="ListParagraph1">
    <w:name w:val="List Paragraph1"/>
    <w:basedOn w:val="Normal"/>
    <w:qFormat/>
    <w:rsid w:val="008756F6"/>
    <w:pPr>
      <w:spacing w:after="200" w:line="276" w:lineRule="auto"/>
      <w:ind w:left="720"/>
      <w:contextualSpacing/>
    </w:pPr>
    <w:rPr>
      <w:rFonts w:ascii="Calibri" w:eastAsia="Calibri" w:hAnsi="Calibri" w:cs="Times New Roman"/>
      <w:lang w:val="el-GR"/>
    </w:rPr>
  </w:style>
  <w:style w:type="paragraph" w:customStyle="1" w:styleId="3">
    <w:name w:val="Παράγραφος λίστας3"/>
    <w:basedOn w:val="Normal"/>
    <w:qFormat/>
    <w:rsid w:val="008756F6"/>
    <w:pPr>
      <w:spacing w:after="120" w:line="240" w:lineRule="auto"/>
      <w:ind w:left="720"/>
    </w:pPr>
    <w:rPr>
      <w:rFonts w:ascii="Times New Roman" w:eastAsia="Times New Roman" w:hAnsi="Times New Roman" w:cs="Times New Roman"/>
      <w:sz w:val="24"/>
      <w:szCs w:val="24"/>
      <w:lang w:val="el-GR" w:eastAsia="el-GR"/>
    </w:rPr>
  </w:style>
  <w:style w:type="paragraph" w:customStyle="1" w:styleId="ListParagraph2">
    <w:name w:val="List Paragraph2"/>
    <w:basedOn w:val="Normal"/>
    <w:rsid w:val="008756F6"/>
    <w:pPr>
      <w:spacing w:after="120" w:line="240" w:lineRule="auto"/>
      <w:ind w:left="720"/>
    </w:pPr>
    <w:rPr>
      <w:rFonts w:ascii="Times New Roman" w:eastAsia="Times New Roman" w:hAnsi="Times New Roman" w:cs="Times New Roman"/>
      <w:sz w:val="24"/>
      <w:szCs w:val="24"/>
      <w:lang w:val="el-GR" w:eastAsia="el-GR"/>
    </w:rPr>
  </w:style>
  <w:style w:type="numbering" w:customStyle="1" w:styleId="Style1">
    <w:name w:val="Style1"/>
    <w:rsid w:val="008756F6"/>
    <w:pPr>
      <w:numPr>
        <w:numId w:val="9"/>
      </w:numPr>
    </w:pPr>
  </w:style>
  <w:style w:type="paragraph" w:styleId="ListParagraph">
    <w:name w:val="List Paragraph"/>
    <w:basedOn w:val="Normal"/>
    <w:uiPriority w:val="34"/>
    <w:qFormat/>
    <w:rsid w:val="008756F6"/>
    <w:pPr>
      <w:spacing w:after="0" w:line="240" w:lineRule="auto"/>
      <w:ind w:left="720"/>
    </w:pPr>
    <w:rPr>
      <w:rFonts w:ascii="Times New Roman" w:eastAsia="Times New Roman" w:hAnsi="Times New Roman" w:cs="Times New Roman"/>
      <w:sz w:val="24"/>
      <w:szCs w:val="24"/>
      <w:lang w:val="el-GR" w:eastAsia="el-GR"/>
    </w:rPr>
  </w:style>
  <w:style w:type="character" w:styleId="PlaceholderText">
    <w:name w:val="Placeholder Text"/>
    <w:basedOn w:val="DefaultParagraphFont"/>
    <w:uiPriority w:val="99"/>
    <w:semiHidden/>
    <w:rsid w:val="008756F6"/>
    <w:rPr>
      <w:color w:val="808080"/>
    </w:rPr>
  </w:style>
  <w:style w:type="table" w:styleId="Table3Deffects3">
    <w:name w:val="Table 3D effects 3"/>
    <w:basedOn w:val="TableNormal"/>
    <w:rsid w:val="008756F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56F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8756F6"/>
    <w:pPr>
      <w:spacing w:after="0" w:line="240" w:lineRule="auto"/>
    </w:pPr>
    <w:rPr>
      <w:rFonts w:ascii="Times New Roman" w:eastAsia="Times New Roman" w:hAnsi="Times New Roman" w:cs="Times New Roman"/>
      <w:sz w:val="24"/>
      <w:szCs w:val="24"/>
      <w:lang w:val="el-GR" w:eastAsia="el-GR"/>
    </w:rPr>
  </w:style>
  <w:style w:type="paragraph" w:styleId="Caption">
    <w:name w:val="caption"/>
    <w:basedOn w:val="Normal"/>
    <w:next w:val="Normal"/>
    <w:unhideWhenUsed/>
    <w:qFormat/>
    <w:rsid w:val="008756F6"/>
    <w:pPr>
      <w:spacing w:after="200" w:line="240" w:lineRule="auto"/>
    </w:pPr>
    <w:rPr>
      <w:rFonts w:ascii="Times New Roman" w:eastAsia="Times New Roman" w:hAnsi="Times New Roman" w:cs="Times New Roman"/>
      <w:i/>
      <w:iCs/>
      <w:color w:val="44546A" w:themeColor="text2"/>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Ρήγα</dc:creator>
  <cp:keywords/>
  <dc:description/>
  <cp:lastModifiedBy>Χάρης Λαζάνης</cp:lastModifiedBy>
  <cp:revision>2</cp:revision>
  <cp:lastPrinted>2021-05-26T07:27:00Z</cp:lastPrinted>
  <dcterms:created xsi:type="dcterms:W3CDTF">2021-05-26T07:57:00Z</dcterms:created>
  <dcterms:modified xsi:type="dcterms:W3CDTF">2021-05-26T07:57:00Z</dcterms:modified>
</cp:coreProperties>
</file>